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18" w:rsidRDefault="00720A18">
      <w:pPr>
        <w:pStyle w:val="Corpsdetexte"/>
        <w:ind w:left="537"/>
        <w:rPr>
          <w:rFonts w:ascii="Times New Roman"/>
          <w:b w:val="0"/>
          <w:sz w:val="20"/>
        </w:rPr>
      </w:pPr>
      <w:bookmarkStart w:id="0" w:name="_GoBack"/>
      <w:bookmarkEnd w:id="0"/>
    </w:p>
    <w:p w:rsidR="00720A18" w:rsidRDefault="005D30C7">
      <w:pPr>
        <w:pStyle w:val="Corpsdetexte"/>
        <w:ind w:left="156" w:right="18"/>
        <w:jc w:val="center"/>
      </w:pPr>
      <w:r>
        <w:t>Gestionnaire</w:t>
      </w:r>
      <w:r>
        <w:rPr>
          <w:spacing w:val="-13"/>
        </w:rPr>
        <w:t xml:space="preserve"> </w:t>
      </w:r>
      <w:r>
        <w:t>financier</w:t>
      </w:r>
      <w:r>
        <w:rPr>
          <w:spacing w:val="-2"/>
        </w:rPr>
        <w:t xml:space="preserve"> </w:t>
      </w:r>
      <w:r>
        <w:rPr>
          <w:spacing w:val="-4"/>
        </w:rPr>
        <w:t>(H/F)</w:t>
      </w:r>
    </w:p>
    <w:p w:rsidR="00720A18" w:rsidRDefault="00720A18">
      <w:pPr>
        <w:rPr>
          <w:b/>
          <w:sz w:val="20"/>
        </w:rPr>
      </w:pPr>
    </w:p>
    <w:p w:rsidR="00720A18" w:rsidRDefault="00720A18">
      <w:pPr>
        <w:spacing w:before="34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847"/>
        <w:gridCol w:w="6247"/>
      </w:tblGrid>
      <w:tr w:rsidR="00720A18">
        <w:trPr>
          <w:trHeight w:val="1907"/>
        </w:trPr>
        <w:tc>
          <w:tcPr>
            <w:tcW w:w="10512" w:type="dxa"/>
            <w:gridSpan w:val="3"/>
          </w:tcPr>
          <w:p w:rsidR="002B5D6D" w:rsidRDefault="002B5D6D">
            <w:pPr>
              <w:pStyle w:val="TableParagraph"/>
              <w:spacing w:before="137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Numéro du poste </w:t>
            </w:r>
            <w:proofErr w:type="spellStart"/>
            <w:r>
              <w:rPr>
                <w:b/>
                <w:sz w:val="19"/>
              </w:rPr>
              <w:t>Renoirh</w:t>
            </w:r>
            <w:proofErr w:type="spellEnd"/>
            <w:r>
              <w:rPr>
                <w:b/>
                <w:sz w:val="19"/>
              </w:rPr>
              <w:t xml:space="preserve"> : </w:t>
            </w:r>
            <w:r w:rsidR="00CD6600">
              <w:rPr>
                <w:b/>
                <w:sz w:val="19"/>
              </w:rPr>
              <w:t>A2ALF00089</w:t>
            </w:r>
          </w:p>
          <w:p w:rsidR="00720A18" w:rsidRDefault="005D30C7">
            <w:pPr>
              <w:pStyle w:val="TableParagraph"/>
              <w:spacing w:before="137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Catégorie</w:t>
            </w:r>
            <w:r>
              <w:rPr>
                <w:b/>
                <w:spacing w:val="34"/>
                <w:sz w:val="19"/>
              </w:rPr>
              <w:t xml:space="preserve"> </w:t>
            </w:r>
            <w:r>
              <w:rPr>
                <w:b/>
                <w:sz w:val="19"/>
              </w:rPr>
              <w:t>: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pacing w:val="-12"/>
                <w:sz w:val="19"/>
              </w:rPr>
              <w:t>B</w:t>
            </w:r>
          </w:p>
          <w:p w:rsidR="00720A18" w:rsidRDefault="005D30C7">
            <w:pPr>
              <w:pStyle w:val="TableParagraph"/>
              <w:spacing w:before="126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Emplois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type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: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AGRGFIBC04</w:t>
            </w:r>
            <w:r>
              <w:rPr>
                <w:b/>
                <w:spacing w:val="73"/>
                <w:sz w:val="19"/>
              </w:rPr>
              <w:t xml:space="preserve"> </w:t>
            </w:r>
            <w:r>
              <w:rPr>
                <w:b/>
                <w:sz w:val="19"/>
              </w:rPr>
              <w:t>Chargée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Chargé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d’opérations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budgétaires</w:t>
            </w:r>
            <w:r>
              <w:rPr>
                <w:b/>
                <w:spacing w:val="56"/>
                <w:sz w:val="19"/>
              </w:rPr>
              <w:t xml:space="preserve"> </w:t>
            </w:r>
            <w:r>
              <w:rPr>
                <w:b/>
                <w:sz w:val="19"/>
              </w:rPr>
              <w:t>et/ou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comptables</w:t>
            </w:r>
          </w:p>
          <w:p w:rsidR="0068717F" w:rsidRDefault="005D30C7" w:rsidP="0068717F">
            <w:pPr>
              <w:snapToGrid w:val="0"/>
              <w:spacing w:before="120" w:after="120"/>
              <w:rPr>
                <w:b/>
                <w:szCs w:val="20"/>
              </w:rPr>
            </w:pPr>
            <w:r>
              <w:rPr>
                <w:b/>
                <w:sz w:val="19"/>
              </w:rPr>
              <w:t>Ouvert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aux titulaires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et aux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agents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contractuels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(fondements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juridiques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: </w:t>
            </w:r>
            <w:hyperlink r:id="rId7" w:anchor="LEGISCTA000044426708" w:tgtFrame="_blank" w:tooltip="https://www.legifrance.gouv.fr/codes/section_lc/legitext000044416551/legiscta000044421872/2022-03-01/#legiscta000044426708" w:history="1">
              <w:r w:rsidR="0068717F">
                <w:rPr>
                  <w:rStyle w:val="fontstyle01"/>
                </w:rPr>
                <w:t>article L332-2</w:t>
              </w:r>
            </w:hyperlink>
            <w:r w:rsidR="0068717F">
              <w:rPr>
                <w:rStyle w:val="fontstyle01"/>
              </w:rPr>
              <w:t xml:space="preserve"> du Code général de la fonction publique)</w:t>
            </w:r>
            <w:r w:rsidR="0068717F">
              <w:rPr>
                <w:b/>
                <w:bCs/>
                <w:sz w:val="20"/>
              </w:rPr>
              <w:t xml:space="preserve"> et aux agents en situation de handicap</w:t>
            </w:r>
            <w:r w:rsidR="0068717F">
              <w:rPr>
                <w:b/>
                <w:szCs w:val="20"/>
              </w:rPr>
              <w:t xml:space="preserve"> </w:t>
            </w:r>
          </w:p>
          <w:p w:rsidR="00720A18" w:rsidRDefault="005D30C7" w:rsidP="0068717F">
            <w:pPr>
              <w:pStyle w:val="TableParagraph"/>
              <w:spacing w:before="209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Poste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vacant</w:t>
            </w:r>
          </w:p>
        </w:tc>
      </w:tr>
      <w:tr w:rsidR="00720A18">
        <w:trPr>
          <w:trHeight w:val="1906"/>
        </w:trPr>
        <w:tc>
          <w:tcPr>
            <w:tcW w:w="4265" w:type="dxa"/>
            <w:gridSpan w:val="2"/>
          </w:tcPr>
          <w:p w:rsidR="00720A18" w:rsidRDefault="00720A18">
            <w:pPr>
              <w:pStyle w:val="TableParagraph"/>
              <w:spacing w:before="23"/>
              <w:ind w:left="0"/>
              <w:rPr>
                <w:b/>
                <w:sz w:val="19"/>
              </w:rPr>
            </w:pPr>
          </w:p>
          <w:p w:rsidR="00720A18" w:rsidRDefault="005D30C7">
            <w:pPr>
              <w:pStyle w:val="TableParagraph"/>
              <w:spacing w:line="297" w:lineRule="auto"/>
              <w:ind w:left="83" w:right="1114"/>
              <w:rPr>
                <w:b/>
                <w:sz w:val="19"/>
              </w:rPr>
            </w:pPr>
            <w:r>
              <w:rPr>
                <w:b/>
                <w:sz w:val="19"/>
              </w:rPr>
              <w:t>Cotation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parcours</w:t>
            </w:r>
            <w:r>
              <w:rPr>
                <w:b/>
                <w:spacing w:val="36"/>
                <w:sz w:val="19"/>
              </w:rPr>
              <w:t xml:space="preserve"> </w:t>
            </w:r>
            <w:r>
              <w:rPr>
                <w:b/>
                <w:sz w:val="19"/>
              </w:rPr>
              <w:t>professionnel postes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catégorie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B :</w:t>
            </w:r>
            <w:r w:rsidR="002B5D6D">
              <w:rPr>
                <w:b/>
                <w:sz w:val="19"/>
              </w:rPr>
              <w:t xml:space="preserve"> </w:t>
            </w:r>
            <w:proofErr w:type="spellStart"/>
            <w:r w:rsidR="002B5D6D">
              <w:rPr>
                <w:b/>
                <w:sz w:val="19"/>
              </w:rPr>
              <w:t>so</w:t>
            </w:r>
            <w:proofErr w:type="spellEnd"/>
          </w:p>
        </w:tc>
        <w:tc>
          <w:tcPr>
            <w:tcW w:w="6247" w:type="dxa"/>
          </w:tcPr>
          <w:p w:rsidR="00720A18" w:rsidRDefault="00720A18">
            <w:pPr>
              <w:pStyle w:val="TableParagraph"/>
              <w:spacing w:before="113"/>
              <w:ind w:left="0"/>
              <w:rPr>
                <w:b/>
                <w:sz w:val="19"/>
              </w:rPr>
            </w:pPr>
          </w:p>
          <w:p w:rsidR="00720A18" w:rsidRDefault="005D30C7">
            <w:pPr>
              <w:pStyle w:val="TableParagraph"/>
              <w:spacing w:before="1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Groupe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RIFSEEP</w:t>
            </w:r>
          </w:p>
          <w:p w:rsidR="00720A18" w:rsidRDefault="005D30C7">
            <w:pPr>
              <w:pStyle w:val="TableParagraph"/>
              <w:spacing w:before="111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Secrétaire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administratif</w:t>
            </w:r>
            <w:r>
              <w:rPr>
                <w:b/>
                <w:spacing w:val="48"/>
                <w:sz w:val="19"/>
              </w:rPr>
              <w:t xml:space="preserve"> </w:t>
            </w:r>
            <w:r>
              <w:rPr>
                <w:b/>
                <w:sz w:val="19"/>
              </w:rPr>
              <w:t>(groupe</w:t>
            </w:r>
            <w:r>
              <w:rPr>
                <w:b/>
                <w:spacing w:val="30"/>
                <w:sz w:val="19"/>
              </w:rPr>
              <w:t xml:space="preserve"> </w:t>
            </w:r>
            <w:r w:rsidR="0068717F">
              <w:rPr>
                <w:b/>
                <w:spacing w:val="-5"/>
                <w:sz w:val="19"/>
              </w:rPr>
              <w:t>3</w:t>
            </w:r>
            <w:r>
              <w:rPr>
                <w:b/>
                <w:spacing w:val="-5"/>
                <w:sz w:val="19"/>
              </w:rPr>
              <w:t>)</w:t>
            </w:r>
          </w:p>
          <w:p w:rsidR="00720A18" w:rsidRDefault="005D30C7" w:rsidP="002B5D6D">
            <w:pPr>
              <w:pStyle w:val="TableParagraph"/>
              <w:spacing w:before="97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Technicien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formation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et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recherche</w:t>
            </w:r>
            <w:r>
              <w:rPr>
                <w:b/>
                <w:spacing w:val="50"/>
                <w:sz w:val="19"/>
              </w:rPr>
              <w:t xml:space="preserve"> </w:t>
            </w:r>
            <w:r>
              <w:rPr>
                <w:b/>
                <w:sz w:val="19"/>
              </w:rPr>
              <w:t>(groupe</w:t>
            </w:r>
            <w:r>
              <w:rPr>
                <w:b/>
                <w:spacing w:val="39"/>
                <w:sz w:val="19"/>
              </w:rPr>
              <w:t xml:space="preserve"> </w:t>
            </w:r>
            <w:r w:rsidR="0068717F">
              <w:rPr>
                <w:b/>
                <w:spacing w:val="-5"/>
                <w:sz w:val="19"/>
              </w:rPr>
              <w:t>3</w:t>
            </w:r>
            <w:r>
              <w:rPr>
                <w:b/>
                <w:spacing w:val="-5"/>
                <w:sz w:val="19"/>
              </w:rPr>
              <w:t>)</w:t>
            </w:r>
          </w:p>
        </w:tc>
      </w:tr>
      <w:tr w:rsidR="00720A18" w:rsidTr="002B5D6D">
        <w:trPr>
          <w:trHeight w:val="2383"/>
        </w:trPr>
        <w:tc>
          <w:tcPr>
            <w:tcW w:w="2418" w:type="dxa"/>
          </w:tcPr>
          <w:p w:rsidR="00720A18" w:rsidRDefault="005D30C7">
            <w:pPr>
              <w:pStyle w:val="TableParagraph"/>
              <w:spacing w:before="122" w:line="297" w:lineRule="auto"/>
              <w:ind w:left="83" w:right="80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Présentation de </w:t>
            </w:r>
            <w:r>
              <w:rPr>
                <w:b/>
                <w:spacing w:val="-2"/>
                <w:sz w:val="19"/>
              </w:rPr>
              <w:t>l’environnement professionnel</w:t>
            </w:r>
          </w:p>
        </w:tc>
        <w:tc>
          <w:tcPr>
            <w:tcW w:w="8094" w:type="dxa"/>
            <w:gridSpan w:val="2"/>
          </w:tcPr>
          <w:p w:rsidR="00720A18" w:rsidRDefault="005D30C7">
            <w:pPr>
              <w:pStyle w:val="TableParagraph"/>
              <w:spacing w:before="46" w:line="290" w:lineRule="auto"/>
              <w:ind w:right="64"/>
              <w:jc w:val="both"/>
              <w:rPr>
                <w:sz w:val="19"/>
              </w:rPr>
            </w:pPr>
            <w:r>
              <w:rPr>
                <w:sz w:val="19"/>
              </w:rPr>
              <w:t>L'Ecole nationale vétérinaire d'Alfort (</w:t>
            </w:r>
            <w:proofErr w:type="spellStart"/>
            <w:r>
              <w:rPr>
                <w:sz w:val="19"/>
              </w:rPr>
              <w:t>EnvA</w:t>
            </w:r>
            <w:proofErr w:type="spellEnd"/>
            <w:r>
              <w:rPr>
                <w:sz w:val="19"/>
              </w:rPr>
              <w:t>) est un établissement public administratif d'enseignement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supérieur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et de recherche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relevant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du Ministère de l’Agriculture,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qui entretient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liens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forts avec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son environnement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scientifique et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universitaire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(ANSES, INRA,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UPEC, INSERM…).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Elle forme près de 850 élèves répartis en 6 promotions. Les enseignements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interviennent sur deux sites : à Maisons-Alfort (Val-de-Marne) et au Centre d'Imagerie et de Recherche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sur les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Affections Locomotrices Equines (CIRALE)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à Goustranville (Calvados).</w:t>
            </w:r>
          </w:p>
          <w:p w:rsidR="00720A18" w:rsidRDefault="005D30C7">
            <w:pPr>
              <w:pStyle w:val="TableParagraph"/>
              <w:spacing w:before="57" w:line="297" w:lineRule="auto"/>
              <w:ind w:right="59"/>
              <w:jc w:val="both"/>
              <w:rPr>
                <w:sz w:val="19"/>
              </w:rPr>
            </w:pPr>
            <w:r>
              <w:rPr>
                <w:sz w:val="19"/>
              </w:rPr>
              <w:t>Installée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sur un site de 10 hectares, elle fonctionne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grâce à 400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personnels enseignants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- chercheurs,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administratifs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techniques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titulaires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contractuels.</w:t>
            </w:r>
          </w:p>
        </w:tc>
      </w:tr>
      <w:tr w:rsidR="00720A18">
        <w:trPr>
          <w:trHeight w:val="4219"/>
        </w:trPr>
        <w:tc>
          <w:tcPr>
            <w:tcW w:w="2418" w:type="dxa"/>
          </w:tcPr>
          <w:p w:rsidR="00720A18" w:rsidRDefault="005D30C7">
            <w:pPr>
              <w:pStyle w:val="TableParagraph"/>
              <w:spacing w:before="137" w:line="288" w:lineRule="auto"/>
              <w:ind w:left="83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« Alfort + » : les engagements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de l'</w:t>
            </w:r>
            <w:proofErr w:type="spellStart"/>
            <w:r>
              <w:rPr>
                <w:b/>
                <w:sz w:val="19"/>
              </w:rPr>
              <w:t>EnvA</w:t>
            </w:r>
            <w:proofErr w:type="spellEnd"/>
            <w:r>
              <w:rPr>
                <w:b/>
                <w:sz w:val="19"/>
              </w:rPr>
              <w:t xml:space="preserve"> en matière RH</w:t>
            </w:r>
          </w:p>
          <w:p w:rsidR="00720A18" w:rsidRDefault="00720A18">
            <w:pPr>
              <w:pStyle w:val="TableParagraph"/>
              <w:spacing w:before="4"/>
              <w:ind w:left="0"/>
              <w:rPr>
                <w:b/>
                <w:sz w:val="8"/>
              </w:rPr>
            </w:pPr>
          </w:p>
          <w:p w:rsidR="00720A18" w:rsidRDefault="005D30C7">
            <w:pPr>
              <w:pStyle w:val="TableParagraph"/>
              <w:ind w:left="86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63307" cy="1657826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07" cy="165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A18" w:rsidRDefault="00720A18">
            <w:pPr>
              <w:pStyle w:val="TableParagraph"/>
              <w:ind w:left="0"/>
              <w:rPr>
                <w:b/>
                <w:sz w:val="20"/>
              </w:rPr>
            </w:pPr>
          </w:p>
          <w:p w:rsidR="00720A18" w:rsidRDefault="00720A18">
            <w:pPr>
              <w:pStyle w:val="TableParagraph"/>
              <w:spacing w:before="128"/>
              <w:ind w:left="0"/>
              <w:rPr>
                <w:b/>
                <w:sz w:val="20"/>
              </w:rPr>
            </w:pPr>
          </w:p>
        </w:tc>
        <w:tc>
          <w:tcPr>
            <w:tcW w:w="8094" w:type="dxa"/>
            <w:gridSpan w:val="2"/>
          </w:tcPr>
          <w:p w:rsidR="00720A18" w:rsidRDefault="005D30C7">
            <w:pPr>
              <w:pStyle w:val="TableParagraph"/>
              <w:spacing w:before="137"/>
              <w:rPr>
                <w:sz w:val="19"/>
              </w:rPr>
            </w:pPr>
            <w:r>
              <w:rPr>
                <w:sz w:val="19"/>
                <w:u w:val="single"/>
              </w:rPr>
              <w:t>1/</w:t>
            </w:r>
            <w:r>
              <w:rPr>
                <w:spacing w:val="2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Inclusion,</w:t>
            </w:r>
            <w:r>
              <w:rPr>
                <w:spacing w:val="2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bienveillance</w:t>
            </w:r>
            <w:r>
              <w:rPr>
                <w:spacing w:val="3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et</w:t>
            </w:r>
            <w:r>
              <w:rPr>
                <w:spacing w:val="24"/>
                <w:sz w:val="19"/>
                <w:u w:val="single"/>
              </w:rPr>
              <w:t xml:space="preserve"> </w:t>
            </w:r>
            <w:r>
              <w:rPr>
                <w:spacing w:val="-2"/>
                <w:sz w:val="19"/>
                <w:u w:val="single"/>
              </w:rPr>
              <w:t>vigilance</w:t>
            </w:r>
          </w:p>
          <w:p w:rsidR="00720A18" w:rsidRDefault="00720A18">
            <w:pPr>
              <w:pStyle w:val="TableParagraph"/>
              <w:spacing w:before="28"/>
              <w:ind w:left="0"/>
              <w:rPr>
                <w:b/>
                <w:sz w:val="19"/>
              </w:rPr>
            </w:pPr>
          </w:p>
          <w:p w:rsidR="00720A18" w:rsidRDefault="005D30C7">
            <w:pPr>
              <w:pStyle w:val="TableParagraph"/>
              <w:spacing w:before="1" w:line="288" w:lineRule="auto"/>
              <w:ind w:right="227"/>
              <w:jc w:val="both"/>
              <w:rPr>
                <w:sz w:val="19"/>
              </w:rPr>
            </w:pPr>
            <w:r>
              <w:rPr>
                <w:sz w:val="19"/>
              </w:rPr>
              <w:t>L’</w:t>
            </w:r>
            <w:proofErr w:type="spellStart"/>
            <w:r>
              <w:rPr>
                <w:sz w:val="19"/>
              </w:rPr>
              <w:t>EnvA</w:t>
            </w:r>
            <w:proofErr w:type="spellEnd"/>
            <w:r>
              <w:rPr>
                <w:sz w:val="19"/>
              </w:rPr>
              <w:t xml:space="preserve"> affirme son engagement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en matière d’égalité professionnelle et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 diversité.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En clair, la lutte contre le sexisme, contre toute forme de discrimination ou de harcèlement, contre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surconnexion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pour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promotion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valeurs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tolérance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d’exemplarité.</w:t>
            </w:r>
          </w:p>
          <w:p w:rsidR="00720A18" w:rsidRDefault="005D30C7">
            <w:pPr>
              <w:pStyle w:val="TableParagraph"/>
              <w:spacing w:before="204"/>
              <w:rPr>
                <w:sz w:val="19"/>
              </w:rPr>
            </w:pPr>
            <w:r>
              <w:rPr>
                <w:sz w:val="19"/>
                <w:u w:val="single"/>
              </w:rPr>
              <w:t>2/</w:t>
            </w:r>
            <w:r>
              <w:rPr>
                <w:spacing w:val="2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En</w:t>
            </w:r>
            <w:r>
              <w:rPr>
                <w:spacing w:val="1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faveur</w:t>
            </w:r>
            <w:r>
              <w:rPr>
                <w:spacing w:val="1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des</w:t>
            </w:r>
            <w:r>
              <w:rPr>
                <w:spacing w:val="27"/>
                <w:sz w:val="19"/>
                <w:u w:val="single"/>
              </w:rPr>
              <w:t xml:space="preserve"> </w:t>
            </w:r>
            <w:r>
              <w:rPr>
                <w:spacing w:val="-2"/>
                <w:sz w:val="19"/>
                <w:u w:val="single"/>
              </w:rPr>
              <w:t>contractuels</w:t>
            </w:r>
          </w:p>
          <w:p w:rsidR="00720A18" w:rsidRDefault="00720A18">
            <w:pPr>
              <w:pStyle w:val="TableParagraph"/>
              <w:spacing w:before="28"/>
              <w:ind w:left="0"/>
              <w:rPr>
                <w:b/>
                <w:sz w:val="19"/>
              </w:rPr>
            </w:pPr>
          </w:p>
          <w:p w:rsidR="00720A18" w:rsidRDefault="005D30C7">
            <w:pPr>
              <w:pStyle w:val="TableParagraph"/>
              <w:spacing w:line="280" w:lineRule="auto"/>
              <w:rPr>
                <w:sz w:val="19"/>
              </w:rPr>
            </w:pPr>
            <w:r>
              <w:rPr>
                <w:sz w:val="19"/>
              </w:rPr>
              <w:t>L'</w:t>
            </w:r>
            <w:proofErr w:type="spellStart"/>
            <w:r>
              <w:rPr>
                <w:sz w:val="19"/>
              </w:rPr>
              <w:t>EnvA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met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œuvre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une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charte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gestion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contractuels,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un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véritable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outil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 transparence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et d’information.</w:t>
            </w:r>
          </w:p>
          <w:p w:rsidR="00720A18" w:rsidRDefault="005D30C7">
            <w:pPr>
              <w:pStyle w:val="TableParagraph"/>
              <w:spacing w:before="209"/>
              <w:rPr>
                <w:sz w:val="19"/>
              </w:rPr>
            </w:pPr>
            <w:r>
              <w:rPr>
                <w:sz w:val="19"/>
                <w:u w:val="single"/>
              </w:rPr>
              <w:t>3/</w:t>
            </w:r>
            <w:r>
              <w:rPr>
                <w:spacing w:val="3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Un</w:t>
            </w:r>
            <w:r>
              <w:rPr>
                <w:spacing w:val="4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plan</w:t>
            </w:r>
            <w:r>
              <w:rPr>
                <w:spacing w:val="2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de</w:t>
            </w:r>
            <w:r>
              <w:rPr>
                <w:spacing w:val="2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formation</w:t>
            </w:r>
            <w:r>
              <w:rPr>
                <w:spacing w:val="22"/>
                <w:sz w:val="19"/>
                <w:u w:val="single"/>
              </w:rPr>
              <w:t xml:space="preserve"> </w:t>
            </w:r>
            <w:proofErr w:type="spellStart"/>
            <w:r>
              <w:rPr>
                <w:sz w:val="19"/>
                <w:u w:val="single"/>
              </w:rPr>
              <w:t>bi-</w:t>
            </w:r>
            <w:r>
              <w:rPr>
                <w:spacing w:val="-2"/>
                <w:sz w:val="19"/>
                <w:u w:val="single"/>
              </w:rPr>
              <w:t>annuel</w:t>
            </w:r>
            <w:proofErr w:type="spellEnd"/>
          </w:p>
          <w:p w:rsidR="00720A18" w:rsidRDefault="00720A18">
            <w:pPr>
              <w:pStyle w:val="TableParagraph"/>
              <w:spacing w:before="29"/>
              <w:ind w:left="0"/>
              <w:rPr>
                <w:b/>
                <w:sz w:val="19"/>
              </w:rPr>
            </w:pPr>
          </w:p>
          <w:p w:rsidR="00720A18" w:rsidRDefault="005D30C7">
            <w:pPr>
              <w:pStyle w:val="TableParagraph"/>
              <w:spacing w:line="297" w:lineRule="auto"/>
              <w:rPr>
                <w:sz w:val="19"/>
              </w:rPr>
            </w:pPr>
            <w:r>
              <w:rPr>
                <w:sz w:val="19"/>
              </w:rPr>
              <w:t>Accompagner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les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carrières,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accompagner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les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personnels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dans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leurs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souhaits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d’évolution, accompagner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professionnalisation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dans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certains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secteurs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d’activité,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objectifs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 l’</w:t>
            </w:r>
            <w:proofErr w:type="spellStart"/>
            <w:r>
              <w:rPr>
                <w:sz w:val="19"/>
              </w:rPr>
              <w:t>EnvA</w:t>
            </w:r>
            <w:proofErr w:type="spellEnd"/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en matière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 formation sont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ambitieux.</w:t>
            </w:r>
          </w:p>
        </w:tc>
      </w:tr>
    </w:tbl>
    <w:p w:rsidR="00720A18" w:rsidRDefault="00720A18">
      <w:pPr>
        <w:rPr>
          <w:b/>
          <w:sz w:val="20"/>
        </w:rPr>
      </w:pPr>
    </w:p>
    <w:p w:rsidR="00720A18" w:rsidRDefault="00720A18">
      <w:pPr>
        <w:rPr>
          <w:b/>
          <w:sz w:val="20"/>
        </w:rPr>
      </w:pPr>
    </w:p>
    <w:p w:rsidR="00720A18" w:rsidRDefault="00720A18">
      <w:pPr>
        <w:rPr>
          <w:b/>
          <w:sz w:val="20"/>
        </w:rPr>
      </w:pPr>
    </w:p>
    <w:p w:rsidR="00720A18" w:rsidRDefault="00720A18">
      <w:pPr>
        <w:rPr>
          <w:b/>
          <w:sz w:val="20"/>
        </w:rPr>
      </w:pPr>
    </w:p>
    <w:p w:rsidR="00720A18" w:rsidRDefault="00720A18">
      <w:pPr>
        <w:spacing w:before="7"/>
        <w:rPr>
          <w:b/>
          <w:sz w:val="20"/>
        </w:rPr>
      </w:pPr>
    </w:p>
    <w:p w:rsidR="00720A18" w:rsidRDefault="00720A18">
      <w:pPr>
        <w:rPr>
          <w:sz w:val="20"/>
        </w:rPr>
        <w:sectPr w:rsidR="00720A18">
          <w:headerReference w:type="default" r:id="rId9"/>
          <w:type w:val="continuous"/>
          <w:pgSz w:w="11910" w:h="16850"/>
          <w:pgMar w:top="700" w:right="540" w:bottom="0" w:left="4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3980"/>
        <w:gridCol w:w="4115"/>
      </w:tblGrid>
      <w:tr w:rsidR="00720A18">
        <w:trPr>
          <w:trHeight w:val="1170"/>
        </w:trPr>
        <w:tc>
          <w:tcPr>
            <w:tcW w:w="2418" w:type="dxa"/>
          </w:tcPr>
          <w:p w:rsidR="00720A18" w:rsidRDefault="005D30C7">
            <w:pPr>
              <w:pStyle w:val="TableParagraph"/>
              <w:spacing w:before="137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Objectifs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du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poste</w:t>
            </w:r>
          </w:p>
        </w:tc>
        <w:tc>
          <w:tcPr>
            <w:tcW w:w="8095" w:type="dxa"/>
            <w:gridSpan w:val="2"/>
          </w:tcPr>
          <w:p w:rsidR="00720A18" w:rsidRDefault="005D30C7">
            <w:pPr>
              <w:pStyle w:val="TableParagraph"/>
              <w:spacing w:before="1" w:line="252" w:lineRule="auto"/>
              <w:ind w:right="54"/>
              <w:jc w:val="both"/>
              <w:rPr>
                <w:sz w:val="19"/>
              </w:rPr>
            </w:pPr>
            <w:r>
              <w:rPr>
                <w:sz w:val="19"/>
              </w:rPr>
              <w:t>Sous l’autorité du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Directeur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des affaires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financières,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l</w:t>
            </w:r>
            <w:r w:rsidR="00B549C9">
              <w:rPr>
                <w:sz w:val="19"/>
              </w:rPr>
              <w:t xml:space="preserve">a/le </w:t>
            </w:r>
            <w:r>
              <w:rPr>
                <w:sz w:val="19"/>
              </w:rPr>
              <w:t xml:space="preserve">gestionnaire </w:t>
            </w:r>
            <w:r w:rsidR="00B549C9">
              <w:rPr>
                <w:sz w:val="19"/>
              </w:rPr>
              <w:t xml:space="preserve">assure la gestion financière d’un portefeuille de services et </w:t>
            </w:r>
            <w:r>
              <w:rPr>
                <w:sz w:val="19"/>
              </w:rPr>
              <w:t>prend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en charge les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actes de gestion administrative et financière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dans le respect des règles budgétaires et des procédures applicables </w:t>
            </w:r>
            <w:r w:rsidR="00B549C9">
              <w:rPr>
                <w:sz w:val="19"/>
              </w:rPr>
              <w:t xml:space="preserve">aux </w:t>
            </w:r>
            <w:r>
              <w:rPr>
                <w:sz w:val="19"/>
              </w:rPr>
              <w:t>établissements publics</w:t>
            </w:r>
            <w:r w:rsidR="00B549C9">
              <w:rPr>
                <w:sz w:val="19"/>
              </w:rPr>
              <w:t xml:space="preserve"> soumis à la GBCP</w:t>
            </w:r>
            <w:r>
              <w:rPr>
                <w:sz w:val="19"/>
              </w:rPr>
              <w:t>.</w:t>
            </w:r>
          </w:p>
          <w:p w:rsidR="00A57A74" w:rsidRDefault="00A57A74">
            <w:pPr>
              <w:pStyle w:val="TableParagraph"/>
              <w:spacing w:before="1" w:line="252" w:lineRule="auto"/>
              <w:ind w:right="54"/>
              <w:jc w:val="both"/>
              <w:rPr>
                <w:sz w:val="19"/>
              </w:rPr>
            </w:pPr>
            <w:r>
              <w:rPr>
                <w:sz w:val="19"/>
              </w:rPr>
              <w:t>L’</w:t>
            </w:r>
            <w:proofErr w:type="spellStart"/>
            <w:r>
              <w:rPr>
                <w:sz w:val="19"/>
              </w:rPr>
              <w:t>EnvA</w:t>
            </w:r>
            <w:proofErr w:type="spellEnd"/>
            <w:r>
              <w:rPr>
                <w:sz w:val="19"/>
              </w:rPr>
              <w:t xml:space="preserve"> est organisée en mode facturier </w:t>
            </w:r>
            <w:r w:rsidR="00FC0678">
              <w:rPr>
                <w:sz w:val="19"/>
              </w:rPr>
              <w:t xml:space="preserve"> (SFACT) </w:t>
            </w:r>
            <w:r>
              <w:rPr>
                <w:sz w:val="19"/>
              </w:rPr>
              <w:t xml:space="preserve">pour le traitement des dépenses et en mode service recettes </w:t>
            </w:r>
            <w:r w:rsidR="00FC0678">
              <w:rPr>
                <w:sz w:val="19"/>
              </w:rPr>
              <w:t xml:space="preserve">(SREC) </w:t>
            </w:r>
            <w:r>
              <w:rPr>
                <w:sz w:val="19"/>
              </w:rPr>
              <w:t>pour</w:t>
            </w:r>
            <w:r w:rsidR="00FC0678">
              <w:rPr>
                <w:sz w:val="19"/>
              </w:rPr>
              <w:t xml:space="preserve"> la liquidation des recettes et l’émission des ordres de recouvrer hors périmètre recettes sur subventions/conventions/taxe d’apprentissage.</w:t>
            </w:r>
            <w:r>
              <w:rPr>
                <w:sz w:val="19"/>
              </w:rPr>
              <w:t xml:space="preserve"> </w:t>
            </w:r>
            <w:r w:rsidR="0069598E">
              <w:rPr>
                <w:sz w:val="19"/>
              </w:rPr>
              <w:t>SFACT et SREC</w:t>
            </w:r>
            <w:r w:rsidR="00DF313E">
              <w:rPr>
                <w:sz w:val="19"/>
              </w:rPr>
              <w:t xml:space="preserve"> fonctionnent sous l’autorité de l’agent comptable.</w:t>
            </w:r>
          </w:p>
          <w:p w:rsidR="00DF313E" w:rsidRDefault="00DF313E">
            <w:pPr>
              <w:pStyle w:val="TableParagraph"/>
              <w:spacing w:before="1" w:line="252" w:lineRule="auto"/>
              <w:ind w:right="54"/>
              <w:jc w:val="both"/>
              <w:rPr>
                <w:sz w:val="19"/>
              </w:rPr>
            </w:pPr>
          </w:p>
        </w:tc>
      </w:tr>
      <w:tr w:rsidR="00720A18" w:rsidTr="00DF313E">
        <w:trPr>
          <w:trHeight w:val="7397"/>
        </w:trPr>
        <w:tc>
          <w:tcPr>
            <w:tcW w:w="2418" w:type="dxa"/>
          </w:tcPr>
          <w:p w:rsidR="00720A18" w:rsidRDefault="005D30C7">
            <w:pPr>
              <w:pStyle w:val="TableParagraph"/>
              <w:spacing w:before="122" w:line="297" w:lineRule="auto"/>
              <w:ind w:left="83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Description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des missions à exercer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sz w:val="19"/>
              </w:rPr>
              <w:t>ou des taches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>à exécuter</w:t>
            </w:r>
          </w:p>
        </w:tc>
        <w:tc>
          <w:tcPr>
            <w:tcW w:w="8095" w:type="dxa"/>
            <w:gridSpan w:val="2"/>
          </w:tcPr>
          <w:p w:rsidR="00720A18" w:rsidRDefault="005D30C7">
            <w:pPr>
              <w:pStyle w:val="TableParagraph"/>
              <w:spacing w:before="2"/>
              <w:rPr>
                <w:spacing w:val="-10"/>
                <w:sz w:val="19"/>
              </w:rPr>
            </w:pPr>
            <w:r>
              <w:rPr>
                <w:b/>
                <w:sz w:val="19"/>
              </w:rPr>
              <w:t>Missions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principales</w:t>
            </w:r>
            <w:r>
              <w:rPr>
                <w:b/>
                <w:spacing w:val="46"/>
                <w:sz w:val="19"/>
              </w:rPr>
              <w:t xml:space="preserve"> </w:t>
            </w:r>
            <w:r>
              <w:rPr>
                <w:spacing w:val="-10"/>
                <w:sz w:val="19"/>
              </w:rPr>
              <w:t>:</w:t>
            </w:r>
          </w:p>
          <w:p w:rsidR="00B549C9" w:rsidRDefault="00B549C9">
            <w:pPr>
              <w:pStyle w:val="TableParagraph"/>
              <w:spacing w:before="2"/>
              <w:rPr>
                <w:sz w:val="19"/>
              </w:rPr>
            </w:pPr>
          </w:p>
          <w:p w:rsidR="00B549C9" w:rsidRPr="002B5D6D" w:rsidRDefault="00B549C9" w:rsidP="0069598E">
            <w:pPr>
              <w:pStyle w:val="TableParagraph"/>
              <w:numPr>
                <w:ilvl w:val="0"/>
                <w:numId w:val="10"/>
              </w:numPr>
              <w:spacing w:before="1"/>
              <w:rPr>
                <w:b/>
                <w:sz w:val="19"/>
              </w:rPr>
            </w:pPr>
            <w:r w:rsidRPr="002B5D6D">
              <w:rPr>
                <w:b/>
                <w:sz w:val="19"/>
              </w:rPr>
              <w:t>Gestion</w:t>
            </w:r>
            <w:r w:rsidRPr="002B5D6D">
              <w:rPr>
                <w:b/>
                <w:spacing w:val="45"/>
                <w:sz w:val="19"/>
              </w:rPr>
              <w:t xml:space="preserve"> </w:t>
            </w:r>
            <w:r w:rsidRPr="002B5D6D">
              <w:rPr>
                <w:b/>
                <w:sz w:val="19"/>
              </w:rPr>
              <w:t>des</w:t>
            </w:r>
            <w:r w:rsidRPr="002B5D6D">
              <w:rPr>
                <w:b/>
                <w:spacing w:val="10"/>
                <w:sz w:val="19"/>
              </w:rPr>
              <w:t xml:space="preserve"> engagements </w:t>
            </w:r>
            <w:r w:rsidRPr="002B5D6D">
              <w:rPr>
                <w:b/>
                <w:sz w:val="19"/>
              </w:rPr>
              <w:t>sur</w:t>
            </w:r>
            <w:r w:rsidRPr="002B5D6D">
              <w:rPr>
                <w:b/>
                <w:spacing w:val="14"/>
                <w:sz w:val="19"/>
              </w:rPr>
              <w:t xml:space="preserve"> </w:t>
            </w:r>
            <w:r w:rsidRPr="002B5D6D">
              <w:rPr>
                <w:b/>
                <w:sz w:val="19"/>
              </w:rPr>
              <w:t>marchés</w:t>
            </w:r>
            <w:r w:rsidRPr="002B5D6D">
              <w:rPr>
                <w:b/>
                <w:spacing w:val="41"/>
                <w:sz w:val="19"/>
              </w:rPr>
              <w:t xml:space="preserve"> </w:t>
            </w:r>
            <w:r w:rsidRPr="002B5D6D">
              <w:rPr>
                <w:b/>
                <w:sz w:val="19"/>
              </w:rPr>
              <w:t>publics</w:t>
            </w:r>
            <w:r w:rsidRPr="002B5D6D">
              <w:rPr>
                <w:b/>
                <w:spacing w:val="13"/>
                <w:sz w:val="19"/>
              </w:rPr>
              <w:t xml:space="preserve"> </w:t>
            </w:r>
            <w:r w:rsidRPr="002B5D6D">
              <w:rPr>
                <w:b/>
                <w:sz w:val="19"/>
              </w:rPr>
              <w:t>et</w:t>
            </w:r>
            <w:r w:rsidRPr="002B5D6D">
              <w:rPr>
                <w:b/>
                <w:spacing w:val="25"/>
                <w:sz w:val="19"/>
              </w:rPr>
              <w:t xml:space="preserve"> </w:t>
            </w:r>
            <w:r w:rsidRPr="002B5D6D">
              <w:rPr>
                <w:b/>
                <w:sz w:val="19"/>
              </w:rPr>
              <w:t>hors</w:t>
            </w:r>
            <w:r w:rsidRPr="002B5D6D">
              <w:rPr>
                <w:b/>
                <w:spacing w:val="9"/>
                <w:sz w:val="19"/>
              </w:rPr>
              <w:t xml:space="preserve"> </w:t>
            </w:r>
            <w:r w:rsidRPr="002B5D6D">
              <w:rPr>
                <w:b/>
                <w:sz w:val="19"/>
              </w:rPr>
              <w:t>marchés</w:t>
            </w:r>
            <w:r w:rsidRPr="002B5D6D">
              <w:rPr>
                <w:b/>
                <w:spacing w:val="41"/>
                <w:sz w:val="19"/>
              </w:rPr>
              <w:t xml:space="preserve"> </w:t>
            </w:r>
            <w:r w:rsidRPr="002B5D6D">
              <w:rPr>
                <w:b/>
                <w:spacing w:val="-2"/>
                <w:sz w:val="19"/>
              </w:rPr>
              <w:t>publics</w:t>
            </w:r>
          </w:p>
          <w:p w:rsidR="00B549C9" w:rsidRDefault="00B549C9" w:rsidP="00B549C9">
            <w:pPr>
              <w:pStyle w:val="TableParagraph"/>
              <w:spacing w:before="13"/>
              <w:ind w:left="0"/>
              <w:rPr>
                <w:b/>
                <w:sz w:val="19"/>
              </w:rPr>
            </w:pPr>
          </w:p>
          <w:p w:rsidR="00B549C9" w:rsidRPr="0069598E" w:rsidRDefault="002B5D6D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Contrôler l</w:t>
            </w:r>
            <w:r w:rsidR="00B549C9" w:rsidRPr="0069598E">
              <w:rPr>
                <w:sz w:val="20"/>
                <w:szCs w:val="20"/>
                <w:lang w:eastAsia="fr-FR"/>
              </w:rPr>
              <w:t>es engagements juridiques</w:t>
            </w:r>
            <w:r w:rsidR="00A57A74" w:rsidRPr="0069598E">
              <w:rPr>
                <w:sz w:val="20"/>
                <w:szCs w:val="20"/>
                <w:lang w:eastAsia="fr-FR"/>
              </w:rPr>
              <w:t xml:space="preserve"> (</w:t>
            </w:r>
            <w:r w:rsidR="00A57A74" w:rsidRPr="00A57A74">
              <w:rPr>
                <w:sz w:val="20"/>
                <w:szCs w:val="20"/>
                <w:lang w:eastAsia="fr-FR"/>
              </w:rPr>
              <w:t xml:space="preserve">imputations budgétaires, comptables et analytiques, </w:t>
            </w:r>
            <w:r w:rsidR="00A57A74">
              <w:rPr>
                <w:sz w:val="20"/>
                <w:szCs w:val="20"/>
                <w:lang w:eastAsia="fr-FR"/>
              </w:rPr>
              <w:t xml:space="preserve">et pertinence des </w:t>
            </w:r>
            <w:r w:rsidR="00A57A74" w:rsidRPr="00A57A74">
              <w:rPr>
                <w:sz w:val="20"/>
                <w:szCs w:val="20"/>
                <w:lang w:eastAsia="fr-FR"/>
              </w:rPr>
              <w:t xml:space="preserve">pièces </w:t>
            </w:r>
            <w:r w:rsidR="00A57A74">
              <w:rPr>
                <w:sz w:val="20"/>
                <w:szCs w:val="20"/>
                <w:lang w:eastAsia="fr-FR"/>
              </w:rPr>
              <w:t xml:space="preserve">jointes </w:t>
            </w:r>
            <w:r w:rsidR="00A57A74" w:rsidRPr="00A57A74">
              <w:rPr>
                <w:sz w:val="20"/>
                <w:szCs w:val="20"/>
                <w:lang w:eastAsia="fr-FR"/>
              </w:rPr>
              <w:t>produites)</w:t>
            </w:r>
          </w:p>
          <w:p w:rsidR="00B549C9" w:rsidRDefault="00B549C9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before="15" w:line="247" w:lineRule="auto"/>
              <w:ind w:right="120"/>
              <w:jc w:val="both"/>
              <w:rPr>
                <w:sz w:val="19"/>
              </w:rPr>
            </w:pPr>
            <w:r>
              <w:rPr>
                <w:sz w:val="19"/>
              </w:rPr>
              <w:t>Saisi</w:t>
            </w:r>
            <w:r w:rsidR="002B5D6D">
              <w:rPr>
                <w:sz w:val="19"/>
              </w:rPr>
              <w:t>r</w:t>
            </w:r>
            <w:r>
              <w:rPr>
                <w:sz w:val="19"/>
              </w:rPr>
              <w:t xml:space="preserve"> </w:t>
            </w:r>
            <w:r w:rsidR="002B5D6D">
              <w:rPr>
                <w:sz w:val="19"/>
              </w:rPr>
              <w:t>l</w:t>
            </w:r>
            <w:r>
              <w:rPr>
                <w:sz w:val="19"/>
              </w:rPr>
              <w:t>es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engagements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juridiques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dans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les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cas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où ils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ne peuvent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être créés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 xml:space="preserve">par les </w:t>
            </w:r>
            <w:r w:rsidR="00A57A74">
              <w:rPr>
                <w:sz w:val="19"/>
              </w:rPr>
              <w:t xml:space="preserve">correspondants budgétaires des </w:t>
            </w:r>
            <w:r>
              <w:rPr>
                <w:sz w:val="19"/>
              </w:rPr>
              <w:t>services</w:t>
            </w:r>
          </w:p>
          <w:p w:rsidR="00A57A74" w:rsidRDefault="00A57A74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jc w:val="both"/>
              <w:rPr>
                <w:sz w:val="19"/>
              </w:rPr>
            </w:pPr>
            <w:r w:rsidRPr="0022305C">
              <w:rPr>
                <w:sz w:val="20"/>
                <w:szCs w:val="20"/>
                <w:lang w:eastAsia="fr-FR"/>
              </w:rPr>
              <w:t>Traiter les ordres de missions et les frais de déplacement</w:t>
            </w:r>
            <w:r>
              <w:rPr>
                <w:sz w:val="20"/>
                <w:szCs w:val="20"/>
                <w:lang w:eastAsia="fr-FR"/>
              </w:rPr>
              <w:t xml:space="preserve"> dans l’outil GFD</w:t>
            </w:r>
            <w:r>
              <w:rPr>
                <w:sz w:val="19"/>
              </w:rPr>
              <w:t xml:space="preserve"> </w:t>
            </w:r>
          </w:p>
          <w:p w:rsidR="00A57A74" w:rsidRDefault="00A57A74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jc w:val="both"/>
              <w:rPr>
                <w:sz w:val="19"/>
              </w:rPr>
            </w:pPr>
            <w:r>
              <w:rPr>
                <w:sz w:val="19"/>
              </w:rPr>
              <w:t>Vérifi</w:t>
            </w:r>
            <w:r w:rsidR="002B5D6D">
              <w:rPr>
                <w:sz w:val="19"/>
              </w:rPr>
              <w:t>er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bonne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tenue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du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référentiel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fournisseur</w:t>
            </w:r>
          </w:p>
          <w:p w:rsidR="00B549C9" w:rsidRDefault="00B549C9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before="1"/>
              <w:jc w:val="both"/>
              <w:rPr>
                <w:sz w:val="19"/>
              </w:rPr>
            </w:pPr>
            <w:r>
              <w:rPr>
                <w:sz w:val="19"/>
              </w:rPr>
              <w:t>Certifi</w:t>
            </w:r>
            <w:r w:rsidR="002B5D6D">
              <w:rPr>
                <w:sz w:val="19"/>
              </w:rPr>
              <w:t>er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du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fait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z w:val="19"/>
              </w:rPr>
              <w:t>dans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le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système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d’information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f</w:t>
            </w:r>
            <w:r>
              <w:rPr>
                <w:spacing w:val="-2"/>
                <w:sz w:val="19"/>
              </w:rPr>
              <w:t>inancier</w:t>
            </w:r>
            <w:r w:rsidR="00A57A74">
              <w:rPr>
                <w:spacing w:val="-2"/>
                <w:sz w:val="19"/>
              </w:rPr>
              <w:t xml:space="preserve"> PEP</w:t>
            </w:r>
          </w:p>
          <w:p w:rsidR="00B549C9" w:rsidRDefault="00A57A74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4" w:lineRule="auto"/>
              <w:ind w:right="1071"/>
              <w:jc w:val="both"/>
              <w:rPr>
                <w:sz w:val="19"/>
              </w:rPr>
            </w:pPr>
            <w:r>
              <w:rPr>
                <w:sz w:val="19"/>
              </w:rPr>
              <w:t>P</w:t>
            </w:r>
            <w:r w:rsidR="00B549C9">
              <w:rPr>
                <w:sz w:val="19"/>
              </w:rPr>
              <w:t>articip</w:t>
            </w:r>
            <w:r w:rsidR="002B5D6D">
              <w:rPr>
                <w:sz w:val="19"/>
              </w:rPr>
              <w:t>er</w:t>
            </w:r>
            <w:r w:rsidR="00B549C9">
              <w:rPr>
                <w:spacing w:val="40"/>
                <w:sz w:val="19"/>
              </w:rPr>
              <w:t xml:space="preserve"> </w:t>
            </w:r>
            <w:r w:rsidR="00B549C9">
              <w:rPr>
                <w:sz w:val="19"/>
              </w:rPr>
              <w:t>à</w:t>
            </w:r>
            <w:r w:rsidR="00B549C9">
              <w:rPr>
                <w:spacing w:val="40"/>
                <w:sz w:val="19"/>
              </w:rPr>
              <w:t xml:space="preserve"> </w:t>
            </w:r>
            <w:r w:rsidR="00B549C9">
              <w:rPr>
                <w:sz w:val="19"/>
              </w:rPr>
              <w:t>l’élaboration</w:t>
            </w:r>
            <w:r w:rsidR="00B549C9">
              <w:rPr>
                <w:spacing w:val="40"/>
                <w:sz w:val="19"/>
              </w:rPr>
              <w:t xml:space="preserve"> </w:t>
            </w:r>
            <w:r w:rsidR="00B549C9">
              <w:rPr>
                <w:sz w:val="19"/>
              </w:rPr>
              <w:t>de</w:t>
            </w:r>
            <w:r w:rsidR="00B549C9">
              <w:rPr>
                <w:spacing w:val="40"/>
                <w:sz w:val="19"/>
              </w:rPr>
              <w:t xml:space="preserve"> </w:t>
            </w:r>
            <w:r w:rsidR="00B549C9">
              <w:rPr>
                <w:sz w:val="19"/>
              </w:rPr>
              <w:t>la</w:t>
            </w:r>
            <w:r w:rsidR="00B549C9">
              <w:rPr>
                <w:spacing w:val="40"/>
                <w:sz w:val="19"/>
              </w:rPr>
              <w:t xml:space="preserve"> </w:t>
            </w:r>
            <w:r w:rsidR="00B549C9">
              <w:rPr>
                <w:sz w:val="19"/>
              </w:rPr>
              <w:t>cartographie</w:t>
            </w:r>
            <w:r w:rsidR="00B549C9">
              <w:rPr>
                <w:spacing w:val="40"/>
                <w:sz w:val="19"/>
              </w:rPr>
              <w:t xml:space="preserve"> </w:t>
            </w:r>
            <w:r w:rsidR="00B549C9">
              <w:rPr>
                <w:sz w:val="19"/>
              </w:rPr>
              <w:t>des</w:t>
            </w:r>
            <w:r w:rsidR="00B549C9">
              <w:rPr>
                <w:spacing w:val="40"/>
                <w:sz w:val="19"/>
              </w:rPr>
              <w:t xml:space="preserve"> </w:t>
            </w:r>
            <w:r w:rsidR="00B549C9">
              <w:rPr>
                <w:sz w:val="19"/>
              </w:rPr>
              <w:t>achats</w:t>
            </w:r>
          </w:p>
          <w:p w:rsidR="00B549C9" w:rsidRDefault="002B5D6D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03" w:lineRule="exact"/>
              <w:jc w:val="both"/>
              <w:rPr>
                <w:sz w:val="19"/>
              </w:rPr>
            </w:pPr>
            <w:r>
              <w:rPr>
                <w:sz w:val="19"/>
              </w:rPr>
              <w:t>Assurer la g</w:t>
            </w:r>
            <w:r w:rsidR="00B549C9">
              <w:rPr>
                <w:sz w:val="19"/>
              </w:rPr>
              <w:t>estion</w:t>
            </w:r>
            <w:r w:rsidR="00B549C9">
              <w:rPr>
                <w:spacing w:val="23"/>
                <w:sz w:val="19"/>
              </w:rPr>
              <w:t xml:space="preserve"> </w:t>
            </w:r>
            <w:r w:rsidR="00B549C9">
              <w:rPr>
                <w:sz w:val="19"/>
              </w:rPr>
              <w:t>des</w:t>
            </w:r>
            <w:r w:rsidR="00B549C9">
              <w:rPr>
                <w:spacing w:val="38"/>
                <w:sz w:val="19"/>
              </w:rPr>
              <w:t xml:space="preserve"> </w:t>
            </w:r>
            <w:r w:rsidR="00B549C9">
              <w:rPr>
                <w:spacing w:val="-2"/>
                <w:sz w:val="19"/>
              </w:rPr>
              <w:t>immobilisations</w:t>
            </w:r>
            <w:r w:rsidR="00A57A74">
              <w:rPr>
                <w:spacing w:val="-2"/>
                <w:sz w:val="19"/>
              </w:rPr>
              <w:t xml:space="preserve"> dans </w:t>
            </w:r>
            <w:proofErr w:type="spellStart"/>
            <w:r w:rsidR="00A57A74">
              <w:rPr>
                <w:spacing w:val="-2"/>
                <w:sz w:val="19"/>
              </w:rPr>
              <w:t>Immo</w:t>
            </w:r>
            <w:proofErr w:type="spellEnd"/>
            <w:r w:rsidR="00A57A74">
              <w:rPr>
                <w:spacing w:val="-2"/>
                <w:sz w:val="19"/>
              </w:rPr>
              <w:t xml:space="preserve"> net (module inventaire physique)</w:t>
            </w:r>
          </w:p>
          <w:p w:rsidR="00B549C9" w:rsidRDefault="00B549C9" w:rsidP="0069598E">
            <w:pPr>
              <w:pStyle w:val="TableParagraph"/>
              <w:ind w:left="0"/>
              <w:jc w:val="both"/>
              <w:rPr>
                <w:b/>
                <w:sz w:val="19"/>
              </w:rPr>
            </w:pPr>
          </w:p>
          <w:p w:rsidR="00720A18" w:rsidRPr="002B5D6D" w:rsidRDefault="0069598E" w:rsidP="0069598E">
            <w:pPr>
              <w:pStyle w:val="TableParagraph"/>
              <w:numPr>
                <w:ilvl w:val="0"/>
                <w:numId w:val="10"/>
              </w:numPr>
              <w:spacing w:before="172"/>
              <w:jc w:val="both"/>
              <w:rPr>
                <w:b/>
                <w:sz w:val="19"/>
              </w:rPr>
            </w:pPr>
            <w:r w:rsidRPr="002B5D6D">
              <w:rPr>
                <w:b/>
                <w:sz w:val="19"/>
              </w:rPr>
              <w:t>G</w:t>
            </w:r>
            <w:r w:rsidR="005D30C7" w:rsidRPr="002B5D6D">
              <w:rPr>
                <w:b/>
                <w:sz w:val="19"/>
              </w:rPr>
              <w:t>estion</w:t>
            </w:r>
            <w:r w:rsidR="005D30C7" w:rsidRPr="002B5D6D">
              <w:rPr>
                <w:b/>
                <w:spacing w:val="25"/>
                <w:sz w:val="19"/>
              </w:rPr>
              <w:t xml:space="preserve"> </w:t>
            </w:r>
            <w:r w:rsidR="005D30C7" w:rsidRPr="002B5D6D">
              <w:rPr>
                <w:b/>
                <w:sz w:val="19"/>
              </w:rPr>
              <w:t>des</w:t>
            </w:r>
            <w:r w:rsidR="005D30C7" w:rsidRPr="002B5D6D">
              <w:rPr>
                <w:b/>
                <w:spacing w:val="22"/>
                <w:sz w:val="19"/>
              </w:rPr>
              <w:t xml:space="preserve"> </w:t>
            </w:r>
            <w:r w:rsidR="005D30C7" w:rsidRPr="002B5D6D">
              <w:rPr>
                <w:b/>
                <w:sz w:val="19"/>
              </w:rPr>
              <w:t>recettes</w:t>
            </w:r>
            <w:r w:rsidR="00FC0678" w:rsidRPr="002B5D6D">
              <w:rPr>
                <w:b/>
                <w:sz w:val="19"/>
              </w:rPr>
              <w:t xml:space="preserve"> sur le périmètre hors SREC</w:t>
            </w:r>
            <w:r w:rsidR="005D30C7" w:rsidRPr="002B5D6D">
              <w:rPr>
                <w:b/>
                <w:spacing w:val="52"/>
                <w:sz w:val="19"/>
              </w:rPr>
              <w:t xml:space="preserve"> </w:t>
            </w:r>
          </w:p>
          <w:p w:rsidR="00720A18" w:rsidRDefault="00720A18" w:rsidP="0069598E">
            <w:pPr>
              <w:pStyle w:val="TableParagraph"/>
              <w:spacing w:before="13"/>
              <w:ind w:left="0"/>
              <w:jc w:val="both"/>
              <w:rPr>
                <w:b/>
                <w:sz w:val="19"/>
              </w:rPr>
            </w:pPr>
          </w:p>
          <w:p w:rsidR="00A57A74" w:rsidRPr="0069598E" w:rsidRDefault="00A57A74" w:rsidP="0069598E">
            <w:pPr>
              <w:pStyle w:val="Corpsdetexte"/>
              <w:widowControl/>
              <w:numPr>
                <w:ilvl w:val="0"/>
                <w:numId w:val="5"/>
              </w:numPr>
              <w:suppressAutoHyphens/>
              <w:autoSpaceDE/>
              <w:autoSpaceDN/>
              <w:snapToGrid w:val="0"/>
              <w:ind w:right="-81"/>
              <w:jc w:val="both"/>
              <w:rPr>
                <w:b w:val="0"/>
                <w:bCs w:val="0"/>
                <w:sz w:val="19"/>
              </w:rPr>
            </w:pPr>
            <w:r w:rsidRPr="0069598E">
              <w:rPr>
                <w:b w:val="0"/>
                <w:bCs w:val="0"/>
                <w:sz w:val="19"/>
              </w:rPr>
              <w:t>Etablir les titres de recettes liés aux subventions et à la taxe d’apprentissage</w:t>
            </w:r>
          </w:p>
          <w:p w:rsidR="00720A18" w:rsidRDefault="005D30C7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47" w:lineRule="auto"/>
              <w:ind w:right="73"/>
              <w:jc w:val="both"/>
              <w:rPr>
                <w:sz w:val="19"/>
              </w:rPr>
            </w:pPr>
            <w:r>
              <w:rPr>
                <w:sz w:val="19"/>
              </w:rPr>
              <w:t>Vérifi</w:t>
            </w:r>
            <w:r w:rsidR="002B5D6D">
              <w:rPr>
                <w:sz w:val="19"/>
              </w:rPr>
              <w:t xml:space="preserve">er </w:t>
            </w:r>
            <w:r>
              <w:rPr>
                <w:sz w:val="19"/>
              </w:rPr>
              <w:t>la</w:t>
            </w:r>
            <w:r w:rsidRPr="0069598E">
              <w:rPr>
                <w:sz w:val="19"/>
              </w:rPr>
              <w:t xml:space="preserve"> </w:t>
            </w:r>
            <w:r>
              <w:rPr>
                <w:sz w:val="19"/>
              </w:rPr>
              <w:t>bonne</w:t>
            </w:r>
            <w:r w:rsidRPr="0069598E">
              <w:rPr>
                <w:sz w:val="19"/>
              </w:rPr>
              <w:t xml:space="preserve"> </w:t>
            </w:r>
            <w:r>
              <w:rPr>
                <w:sz w:val="19"/>
              </w:rPr>
              <w:t>affectation des</w:t>
            </w:r>
            <w:r w:rsidRPr="0069598E">
              <w:rPr>
                <w:sz w:val="19"/>
              </w:rPr>
              <w:t xml:space="preserve"> </w:t>
            </w:r>
            <w:r>
              <w:rPr>
                <w:sz w:val="19"/>
              </w:rPr>
              <w:t>recettes</w:t>
            </w:r>
            <w:r w:rsidRPr="0069598E">
              <w:rPr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 w:rsidRPr="0069598E">
              <w:rPr>
                <w:sz w:val="19"/>
              </w:rPr>
              <w:t xml:space="preserve"> </w:t>
            </w:r>
            <w:r>
              <w:rPr>
                <w:sz w:val="19"/>
              </w:rPr>
              <w:t>convention</w:t>
            </w:r>
            <w:r w:rsidRPr="0069598E">
              <w:rPr>
                <w:sz w:val="19"/>
              </w:rPr>
              <w:t xml:space="preserve"> </w:t>
            </w:r>
            <w:r>
              <w:rPr>
                <w:sz w:val="19"/>
              </w:rPr>
              <w:t>(en</w:t>
            </w:r>
            <w:r w:rsidRPr="0069598E">
              <w:rPr>
                <w:sz w:val="19"/>
              </w:rPr>
              <w:t xml:space="preserve"> </w:t>
            </w:r>
            <w:r>
              <w:rPr>
                <w:sz w:val="19"/>
              </w:rPr>
              <w:t>particulier</w:t>
            </w:r>
            <w:r w:rsidRPr="0069598E">
              <w:rPr>
                <w:sz w:val="19"/>
              </w:rPr>
              <w:t xml:space="preserve"> </w:t>
            </w:r>
            <w:r>
              <w:rPr>
                <w:sz w:val="19"/>
              </w:rPr>
              <w:t>les taux de prélèvement)</w:t>
            </w:r>
          </w:p>
          <w:p w:rsidR="00720A18" w:rsidRDefault="00FC0678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before="16" w:line="247" w:lineRule="auto"/>
              <w:ind w:right="64"/>
              <w:jc w:val="both"/>
              <w:rPr>
                <w:sz w:val="19"/>
              </w:rPr>
            </w:pPr>
            <w:r>
              <w:rPr>
                <w:sz w:val="19"/>
              </w:rPr>
              <w:t>Aide</w:t>
            </w:r>
            <w:r w:rsidR="002B5D6D">
              <w:rPr>
                <w:sz w:val="19"/>
              </w:rPr>
              <w:t>r</w:t>
            </w:r>
            <w:r>
              <w:rPr>
                <w:sz w:val="19"/>
              </w:rPr>
              <w:t xml:space="preserve"> à la mise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à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disposition des crédits</w:t>
            </w:r>
            <w:r>
              <w:rPr>
                <w:sz w:val="19"/>
              </w:rPr>
              <w:t xml:space="preserve"> affectés sur conventions et au suivi</w:t>
            </w:r>
            <w:r w:rsidR="005D30C7">
              <w:rPr>
                <w:sz w:val="19"/>
              </w:rPr>
              <w:t xml:space="preserve"> des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échéanciers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dans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le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système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d’information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financier</w:t>
            </w:r>
          </w:p>
          <w:p w:rsidR="00720A18" w:rsidRDefault="002B5D6D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4" w:lineRule="auto"/>
              <w:ind w:right="60"/>
              <w:jc w:val="both"/>
              <w:rPr>
                <w:sz w:val="19"/>
              </w:rPr>
            </w:pPr>
            <w:r>
              <w:rPr>
                <w:sz w:val="19"/>
              </w:rPr>
              <w:t>Apporter un c</w:t>
            </w:r>
            <w:r w:rsidR="00FC0678">
              <w:rPr>
                <w:sz w:val="19"/>
              </w:rPr>
              <w:t>oncours ponctuel dans le s</w:t>
            </w:r>
            <w:r w:rsidR="005D30C7">
              <w:rPr>
                <w:sz w:val="19"/>
              </w:rPr>
              <w:t>uivi</w:t>
            </w:r>
            <w:r w:rsidR="005D30C7">
              <w:rPr>
                <w:spacing w:val="36"/>
                <w:sz w:val="19"/>
              </w:rPr>
              <w:t xml:space="preserve"> </w:t>
            </w:r>
            <w:r w:rsidR="005D30C7">
              <w:rPr>
                <w:sz w:val="19"/>
              </w:rPr>
              <w:t>des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conventions</w:t>
            </w:r>
            <w:r w:rsidR="005D30C7">
              <w:rPr>
                <w:spacing w:val="23"/>
                <w:sz w:val="19"/>
              </w:rPr>
              <w:t xml:space="preserve"> </w:t>
            </w:r>
            <w:r w:rsidR="005D30C7">
              <w:rPr>
                <w:sz w:val="19"/>
              </w:rPr>
              <w:t>d’occupation des</w:t>
            </w:r>
            <w:r w:rsidR="005D30C7">
              <w:rPr>
                <w:spacing w:val="23"/>
                <w:sz w:val="19"/>
              </w:rPr>
              <w:t xml:space="preserve"> </w:t>
            </w:r>
            <w:r w:rsidR="005D30C7">
              <w:rPr>
                <w:sz w:val="19"/>
              </w:rPr>
              <w:t>locaux</w:t>
            </w:r>
          </w:p>
          <w:p w:rsidR="00720A18" w:rsidRDefault="005D30C7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03" w:lineRule="exact"/>
              <w:jc w:val="both"/>
              <w:rPr>
                <w:sz w:val="19"/>
              </w:rPr>
            </w:pPr>
            <w:r>
              <w:rPr>
                <w:sz w:val="19"/>
              </w:rPr>
              <w:t>Aide</w:t>
            </w:r>
            <w:r w:rsidR="002B5D6D">
              <w:rPr>
                <w:sz w:val="19"/>
              </w:rPr>
              <w:t>r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l</w:t>
            </w:r>
            <w:r w:rsidR="002B5D6D">
              <w:rPr>
                <w:sz w:val="19"/>
              </w:rPr>
              <w:t>’élaboration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rapports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financiers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liés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l’exécution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conventions</w:t>
            </w:r>
          </w:p>
          <w:p w:rsidR="00720A18" w:rsidRDefault="00720A18" w:rsidP="0069598E">
            <w:pPr>
              <w:pStyle w:val="TableParagraph"/>
              <w:spacing w:before="43"/>
              <w:ind w:left="0"/>
              <w:jc w:val="both"/>
              <w:rPr>
                <w:b/>
                <w:sz w:val="19"/>
              </w:rPr>
            </w:pPr>
          </w:p>
          <w:p w:rsidR="00720A18" w:rsidRPr="0069598E" w:rsidRDefault="0069598E" w:rsidP="0069598E">
            <w:pPr>
              <w:pStyle w:val="TableParagraph"/>
              <w:spacing w:before="13"/>
              <w:ind w:left="0"/>
              <w:jc w:val="both"/>
              <w:rPr>
                <w:b/>
                <w:sz w:val="19"/>
              </w:rPr>
            </w:pPr>
            <w:r w:rsidRPr="0069598E">
              <w:rPr>
                <w:b/>
                <w:sz w:val="19"/>
              </w:rPr>
              <w:t>Missions ponctuelles :</w:t>
            </w:r>
          </w:p>
          <w:p w:rsidR="0069598E" w:rsidRDefault="0069598E" w:rsidP="0069598E">
            <w:pPr>
              <w:pStyle w:val="TableParagraph"/>
              <w:spacing w:before="13"/>
              <w:ind w:left="0"/>
              <w:jc w:val="both"/>
              <w:rPr>
                <w:b/>
                <w:sz w:val="19"/>
              </w:rPr>
            </w:pPr>
          </w:p>
          <w:p w:rsidR="00720A18" w:rsidRDefault="002B5D6D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4" w:lineRule="auto"/>
              <w:ind w:right="137"/>
              <w:jc w:val="both"/>
              <w:rPr>
                <w:sz w:val="19"/>
              </w:rPr>
            </w:pPr>
            <w:r>
              <w:rPr>
                <w:sz w:val="19"/>
              </w:rPr>
              <w:t>Participer au r</w:t>
            </w:r>
            <w:r w:rsidR="005D30C7">
              <w:rPr>
                <w:sz w:val="19"/>
              </w:rPr>
              <w:t>ecensement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des</w:t>
            </w:r>
            <w:r w:rsidR="005D30C7">
              <w:rPr>
                <w:spacing w:val="37"/>
                <w:sz w:val="19"/>
              </w:rPr>
              <w:t xml:space="preserve"> </w:t>
            </w:r>
            <w:r w:rsidR="005D30C7">
              <w:rPr>
                <w:sz w:val="19"/>
              </w:rPr>
              <w:t>écritures</w:t>
            </w:r>
            <w:r w:rsidR="005D30C7">
              <w:rPr>
                <w:spacing w:val="37"/>
                <w:sz w:val="19"/>
              </w:rPr>
              <w:t xml:space="preserve"> </w:t>
            </w:r>
            <w:r w:rsidR="005D30C7">
              <w:rPr>
                <w:sz w:val="19"/>
              </w:rPr>
              <w:t>d’inventaire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(charges</w:t>
            </w:r>
            <w:r w:rsidR="005D30C7">
              <w:rPr>
                <w:spacing w:val="40"/>
                <w:sz w:val="19"/>
              </w:rPr>
              <w:t xml:space="preserve"> </w:t>
            </w:r>
            <w:r w:rsidR="005D30C7">
              <w:rPr>
                <w:sz w:val="19"/>
              </w:rPr>
              <w:t>à payer</w:t>
            </w:r>
            <w:r w:rsidR="00A57A74">
              <w:rPr>
                <w:sz w:val="19"/>
              </w:rPr>
              <w:t xml:space="preserve"> à comptabiliser</w:t>
            </w:r>
            <w:r w:rsidR="005D30C7">
              <w:rPr>
                <w:sz w:val="19"/>
              </w:rPr>
              <w:t>,</w:t>
            </w:r>
            <w:r w:rsidR="005D30C7">
              <w:rPr>
                <w:spacing w:val="35"/>
                <w:sz w:val="19"/>
              </w:rPr>
              <w:t xml:space="preserve"> </w:t>
            </w:r>
            <w:r w:rsidR="005D30C7">
              <w:rPr>
                <w:sz w:val="19"/>
              </w:rPr>
              <w:t>produits</w:t>
            </w:r>
            <w:r w:rsidR="005D30C7">
              <w:rPr>
                <w:spacing w:val="37"/>
                <w:sz w:val="19"/>
              </w:rPr>
              <w:t xml:space="preserve"> </w:t>
            </w:r>
            <w:r w:rsidR="005D30C7">
              <w:rPr>
                <w:sz w:val="19"/>
              </w:rPr>
              <w:t xml:space="preserve">à </w:t>
            </w:r>
            <w:r w:rsidR="005D30C7">
              <w:rPr>
                <w:spacing w:val="-2"/>
                <w:sz w:val="19"/>
              </w:rPr>
              <w:t>recevoir</w:t>
            </w:r>
            <w:r w:rsidR="00A57A74">
              <w:rPr>
                <w:spacing w:val="-2"/>
                <w:sz w:val="19"/>
              </w:rPr>
              <w:t>, provisions</w:t>
            </w:r>
            <w:r w:rsidR="005D30C7">
              <w:rPr>
                <w:spacing w:val="-2"/>
                <w:sz w:val="19"/>
              </w:rPr>
              <w:t>)</w:t>
            </w:r>
          </w:p>
          <w:p w:rsidR="00720A18" w:rsidRDefault="002B5D6D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03" w:lineRule="exact"/>
              <w:jc w:val="both"/>
              <w:rPr>
                <w:sz w:val="19"/>
              </w:rPr>
            </w:pPr>
            <w:r>
              <w:rPr>
                <w:sz w:val="19"/>
              </w:rPr>
              <w:t xml:space="preserve">Assurer le </w:t>
            </w:r>
            <w:proofErr w:type="spellStart"/>
            <w:r>
              <w:rPr>
                <w:sz w:val="19"/>
              </w:rPr>
              <w:t>r</w:t>
            </w:r>
            <w:r w:rsidR="005D30C7">
              <w:rPr>
                <w:sz w:val="19"/>
              </w:rPr>
              <w:t>eporting</w:t>
            </w:r>
            <w:proofErr w:type="spellEnd"/>
            <w:r w:rsidR="005D30C7">
              <w:rPr>
                <w:spacing w:val="35"/>
                <w:sz w:val="19"/>
              </w:rPr>
              <w:t xml:space="preserve"> </w:t>
            </w:r>
            <w:r w:rsidR="005D30C7">
              <w:rPr>
                <w:sz w:val="19"/>
              </w:rPr>
              <w:t>et</w:t>
            </w:r>
            <w:r w:rsidR="005D30C7">
              <w:rPr>
                <w:spacing w:val="28"/>
                <w:sz w:val="19"/>
              </w:rPr>
              <w:t xml:space="preserve"> </w:t>
            </w:r>
            <w:r w:rsidR="005D30C7">
              <w:rPr>
                <w:sz w:val="19"/>
              </w:rPr>
              <w:t>suivi</w:t>
            </w:r>
            <w:r w:rsidR="005D30C7">
              <w:rPr>
                <w:spacing w:val="24"/>
                <w:sz w:val="19"/>
              </w:rPr>
              <w:t xml:space="preserve"> </w:t>
            </w:r>
            <w:r w:rsidR="005D30C7">
              <w:rPr>
                <w:sz w:val="19"/>
              </w:rPr>
              <w:t>de</w:t>
            </w:r>
            <w:r w:rsidR="005D30C7">
              <w:rPr>
                <w:spacing w:val="17"/>
                <w:sz w:val="19"/>
              </w:rPr>
              <w:t xml:space="preserve"> </w:t>
            </w:r>
            <w:r w:rsidR="005D30C7">
              <w:rPr>
                <w:sz w:val="19"/>
              </w:rPr>
              <w:t>tableau</w:t>
            </w:r>
            <w:r w:rsidR="005D30C7">
              <w:rPr>
                <w:spacing w:val="17"/>
                <w:sz w:val="19"/>
              </w:rPr>
              <w:t xml:space="preserve"> </w:t>
            </w:r>
            <w:r w:rsidR="005D30C7">
              <w:rPr>
                <w:sz w:val="19"/>
              </w:rPr>
              <w:t>de</w:t>
            </w:r>
            <w:r w:rsidR="005D30C7">
              <w:rPr>
                <w:spacing w:val="17"/>
                <w:sz w:val="19"/>
              </w:rPr>
              <w:t xml:space="preserve"> </w:t>
            </w:r>
            <w:r w:rsidR="005D30C7">
              <w:rPr>
                <w:spacing w:val="-4"/>
                <w:sz w:val="19"/>
              </w:rPr>
              <w:t>bord</w:t>
            </w:r>
          </w:p>
          <w:p w:rsidR="00720A18" w:rsidRDefault="00A57A74" w:rsidP="0069598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before="22"/>
              <w:jc w:val="both"/>
              <w:rPr>
                <w:sz w:val="19"/>
              </w:rPr>
            </w:pPr>
            <w:r w:rsidRPr="0022305C">
              <w:rPr>
                <w:sz w:val="20"/>
                <w:szCs w:val="20"/>
                <w:lang w:eastAsia="fr-FR"/>
              </w:rPr>
              <w:t>Apporter un appui et une expertise pour le traitement de dossiers complexes</w:t>
            </w:r>
          </w:p>
        </w:tc>
      </w:tr>
      <w:tr w:rsidR="00720A18">
        <w:trPr>
          <w:trHeight w:val="330"/>
        </w:trPr>
        <w:tc>
          <w:tcPr>
            <w:tcW w:w="2418" w:type="dxa"/>
            <w:vMerge w:val="restart"/>
          </w:tcPr>
          <w:p w:rsidR="00720A18" w:rsidRDefault="005D30C7">
            <w:pPr>
              <w:pStyle w:val="TableParagraph"/>
              <w:spacing w:before="121"/>
              <w:ind w:left="83"/>
              <w:rPr>
                <w:b/>
                <w:sz w:val="19"/>
              </w:rPr>
            </w:pPr>
            <w:r>
              <w:rPr>
                <w:b/>
                <w:sz w:val="19"/>
              </w:rPr>
              <w:t>Champ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d’activité</w:t>
            </w:r>
          </w:p>
        </w:tc>
        <w:tc>
          <w:tcPr>
            <w:tcW w:w="3980" w:type="dxa"/>
          </w:tcPr>
          <w:p w:rsidR="00720A18" w:rsidRDefault="005D30C7">
            <w:pPr>
              <w:pStyle w:val="TableParagraph"/>
              <w:spacing w:before="106" w:line="203" w:lineRule="exact"/>
              <w:ind w:left="31"/>
              <w:jc w:val="center"/>
              <w:rPr>
                <w:sz w:val="19"/>
              </w:rPr>
            </w:pPr>
            <w:r>
              <w:rPr>
                <w:sz w:val="19"/>
              </w:rPr>
              <w:t>En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interne</w:t>
            </w:r>
          </w:p>
        </w:tc>
        <w:tc>
          <w:tcPr>
            <w:tcW w:w="4115" w:type="dxa"/>
          </w:tcPr>
          <w:p w:rsidR="00720A18" w:rsidRDefault="005D30C7">
            <w:pPr>
              <w:pStyle w:val="TableParagraph"/>
              <w:spacing w:before="106" w:line="203" w:lineRule="exact"/>
              <w:ind w:left="1960"/>
              <w:rPr>
                <w:sz w:val="19"/>
              </w:rPr>
            </w:pPr>
            <w:r>
              <w:rPr>
                <w:sz w:val="19"/>
              </w:rPr>
              <w:t>En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externe</w:t>
            </w:r>
          </w:p>
        </w:tc>
      </w:tr>
      <w:tr w:rsidR="00720A18">
        <w:trPr>
          <w:trHeight w:val="1801"/>
        </w:trPr>
        <w:tc>
          <w:tcPr>
            <w:tcW w:w="2418" w:type="dxa"/>
            <w:vMerge/>
            <w:tcBorders>
              <w:top w:val="nil"/>
            </w:tcBorders>
          </w:tcPr>
          <w:p w:rsidR="00720A18" w:rsidRDefault="00720A18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720A18" w:rsidRDefault="002B5D6D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122"/>
              <w:ind w:left="201" w:hanging="119"/>
              <w:rPr>
                <w:sz w:val="19"/>
              </w:rPr>
            </w:pPr>
            <w:r>
              <w:rPr>
                <w:sz w:val="19"/>
              </w:rPr>
              <w:t>Ensemble des services du S</w:t>
            </w:r>
            <w:r w:rsidR="005D30C7">
              <w:rPr>
                <w:sz w:val="19"/>
              </w:rPr>
              <w:t>ecrétariat</w:t>
            </w:r>
            <w:r w:rsidR="005D30C7">
              <w:rPr>
                <w:spacing w:val="36"/>
                <w:sz w:val="19"/>
              </w:rPr>
              <w:t xml:space="preserve"> </w:t>
            </w:r>
            <w:r w:rsidR="005D30C7">
              <w:rPr>
                <w:spacing w:val="-2"/>
                <w:sz w:val="19"/>
              </w:rPr>
              <w:t>général</w:t>
            </w:r>
          </w:p>
          <w:p w:rsidR="00720A18" w:rsidRDefault="005D30C7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7"/>
              <w:ind w:left="201" w:hanging="119"/>
              <w:rPr>
                <w:sz w:val="19"/>
              </w:rPr>
            </w:pPr>
            <w:r>
              <w:rPr>
                <w:sz w:val="19"/>
              </w:rPr>
              <w:t>Services</w:t>
            </w:r>
            <w:r>
              <w:rPr>
                <w:spacing w:val="24"/>
                <w:sz w:val="19"/>
              </w:rPr>
              <w:t xml:space="preserve"> </w:t>
            </w:r>
            <w:r w:rsidR="002B5D6D">
              <w:rPr>
                <w:sz w:val="19"/>
              </w:rPr>
              <w:t>métiers</w:t>
            </w:r>
          </w:p>
          <w:p w:rsidR="00720A18" w:rsidRDefault="005D30C7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21"/>
              <w:ind w:left="201" w:hanging="119"/>
              <w:rPr>
                <w:sz w:val="19"/>
              </w:rPr>
            </w:pPr>
            <w:r>
              <w:rPr>
                <w:sz w:val="19"/>
              </w:rPr>
              <w:t>Direction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du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patrimoine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immobilier</w:t>
            </w:r>
            <w:r w:rsidR="002B5D6D">
              <w:rPr>
                <w:spacing w:val="-2"/>
                <w:sz w:val="19"/>
              </w:rPr>
              <w:t xml:space="preserve"> et logistique</w:t>
            </w:r>
          </w:p>
          <w:p w:rsidR="00720A18" w:rsidRDefault="005D30C7" w:rsidP="002B5D6D">
            <w:pPr>
              <w:pStyle w:val="TableParagraph"/>
              <w:numPr>
                <w:ilvl w:val="0"/>
                <w:numId w:val="3"/>
              </w:numPr>
              <w:tabs>
                <w:tab w:val="left" w:pos="186"/>
              </w:tabs>
              <w:spacing w:before="6"/>
              <w:rPr>
                <w:sz w:val="19"/>
              </w:rPr>
            </w:pPr>
            <w:r>
              <w:rPr>
                <w:sz w:val="19"/>
              </w:rPr>
              <w:t>Agence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comptable</w:t>
            </w:r>
          </w:p>
        </w:tc>
        <w:tc>
          <w:tcPr>
            <w:tcW w:w="4115" w:type="dxa"/>
          </w:tcPr>
          <w:p w:rsidR="0069598E" w:rsidRPr="0069598E" w:rsidRDefault="0069598E" w:rsidP="0069598E">
            <w:pPr>
              <w:pStyle w:val="TableParagraph"/>
              <w:tabs>
                <w:tab w:val="left" w:pos="201"/>
              </w:tabs>
              <w:spacing w:before="7"/>
              <w:ind w:left="203"/>
              <w:rPr>
                <w:sz w:val="19"/>
              </w:rPr>
            </w:pPr>
          </w:p>
          <w:p w:rsidR="00720A18" w:rsidRDefault="005D30C7" w:rsidP="0069598E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7"/>
              <w:rPr>
                <w:sz w:val="19"/>
              </w:rPr>
            </w:pPr>
            <w:r>
              <w:rPr>
                <w:spacing w:val="-2"/>
                <w:sz w:val="19"/>
              </w:rPr>
              <w:t>Clients</w:t>
            </w:r>
          </w:p>
          <w:p w:rsidR="00720A18" w:rsidRDefault="005D30C7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7"/>
              <w:ind w:left="201" w:hanging="119"/>
              <w:rPr>
                <w:sz w:val="19"/>
              </w:rPr>
            </w:pPr>
            <w:r>
              <w:rPr>
                <w:sz w:val="19"/>
              </w:rPr>
              <w:t>Organismes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financeurs</w:t>
            </w:r>
          </w:p>
        </w:tc>
      </w:tr>
      <w:tr w:rsidR="00720A18">
        <w:trPr>
          <w:trHeight w:val="1501"/>
        </w:trPr>
        <w:tc>
          <w:tcPr>
            <w:tcW w:w="2418" w:type="dxa"/>
          </w:tcPr>
          <w:p w:rsidR="00720A18" w:rsidRDefault="005D30C7">
            <w:pPr>
              <w:pStyle w:val="TableParagraph"/>
              <w:spacing w:before="137" w:line="288" w:lineRule="auto"/>
              <w:ind w:left="83" w:right="3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Conditions particulières d’exercice</w:t>
            </w:r>
          </w:p>
        </w:tc>
        <w:tc>
          <w:tcPr>
            <w:tcW w:w="8095" w:type="dxa"/>
            <w:gridSpan w:val="2"/>
          </w:tcPr>
          <w:p w:rsidR="00720A18" w:rsidRDefault="005D30C7" w:rsidP="002B5D6D">
            <w:pPr>
              <w:pStyle w:val="TableParagraph"/>
              <w:spacing w:before="17"/>
              <w:ind w:left="79"/>
              <w:contextualSpacing/>
              <w:rPr>
                <w:sz w:val="19"/>
              </w:rPr>
            </w:pPr>
            <w:r>
              <w:rPr>
                <w:sz w:val="19"/>
              </w:rPr>
              <w:t>Travail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exigeant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une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grande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polyvalence.</w:t>
            </w:r>
          </w:p>
          <w:p w:rsidR="00720A18" w:rsidRDefault="005D30C7" w:rsidP="002B5D6D">
            <w:pPr>
              <w:pStyle w:val="TableParagraph"/>
              <w:spacing w:line="412" w:lineRule="auto"/>
              <w:ind w:left="79" w:right="2601"/>
              <w:contextualSpacing/>
              <w:rPr>
                <w:sz w:val="19"/>
              </w:rPr>
            </w:pPr>
            <w:r>
              <w:rPr>
                <w:sz w:val="19"/>
              </w:rPr>
              <w:t>Contraintes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 disponibilité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liées au calendrier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budgétaire Cycle hebdomadaire de 38h10.</w:t>
            </w:r>
          </w:p>
          <w:p w:rsidR="00720A18" w:rsidRDefault="005D30C7" w:rsidP="002B5D6D">
            <w:pPr>
              <w:pStyle w:val="TableParagraph"/>
              <w:spacing w:line="218" w:lineRule="exact"/>
              <w:ind w:left="79"/>
              <w:contextualSpacing/>
              <w:rPr>
                <w:sz w:val="19"/>
              </w:rPr>
            </w:pPr>
            <w:r>
              <w:rPr>
                <w:sz w:val="19"/>
              </w:rPr>
              <w:t>Une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partie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missions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est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éligible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au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télétravail.</w:t>
            </w:r>
          </w:p>
        </w:tc>
      </w:tr>
    </w:tbl>
    <w:p w:rsidR="00720A18" w:rsidRDefault="00720A18" w:rsidP="002B5D6D">
      <w:pPr>
        <w:ind w:right="30"/>
        <w:rPr>
          <w:rFonts w:ascii="Calibri"/>
          <w:sz w:val="18"/>
        </w:rPr>
      </w:pPr>
    </w:p>
    <w:p w:rsidR="00720A18" w:rsidRDefault="00720A18">
      <w:pPr>
        <w:jc w:val="center"/>
        <w:rPr>
          <w:rFonts w:ascii="Calibri"/>
          <w:sz w:val="18"/>
        </w:rPr>
        <w:sectPr w:rsidR="00720A18">
          <w:pgSz w:w="11910" w:h="16850"/>
          <w:pgMar w:top="1680" w:right="5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3980"/>
        <w:gridCol w:w="4115"/>
      </w:tblGrid>
      <w:tr w:rsidR="00720A18">
        <w:trPr>
          <w:trHeight w:val="525"/>
        </w:trPr>
        <w:tc>
          <w:tcPr>
            <w:tcW w:w="2418" w:type="dxa"/>
            <w:vMerge w:val="restart"/>
          </w:tcPr>
          <w:p w:rsidR="00720A18" w:rsidRDefault="005D30C7">
            <w:pPr>
              <w:pStyle w:val="TableParagraph"/>
              <w:spacing w:before="122" w:line="297" w:lineRule="auto"/>
              <w:ind w:left="6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Compétences</w:t>
            </w:r>
            <w:r>
              <w:rPr>
                <w:b/>
                <w:spacing w:val="40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liées au </w:t>
            </w:r>
            <w:r>
              <w:rPr>
                <w:b/>
                <w:spacing w:val="-2"/>
                <w:sz w:val="19"/>
              </w:rPr>
              <w:t>poste</w:t>
            </w:r>
          </w:p>
        </w:tc>
        <w:tc>
          <w:tcPr>
            <w:tcW w:w="3980" w:type="dxa"/>
          </w:tcPr>
          <w:p w:rsidR="00720A18" w:rsidRDefault="005D30C7">
            <w:pPr>
              <w:pStyle w:val="TableParagraph"/>
              <w:spacing w:before="106"/>
              <w:ind w:left="31" w:right="1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Savoirs</w:t>
            </w:r>
          </w:p>
        </w:tc>
        <w:tc>
          <w:tcPr>
            <w:tcW w:w="4115" w:type="dxa"/>
          </w:tcPr>
          <w:p w:rsidR="00720A18" w:rsidRDefault="005D30C7">
            <w:pPr>
              <w:pStyle w:val="TableParagraph"/>
              <w:spacing w:before="106"/>
              <w:ind w:left="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Savoir-</w:t>
            </w:r>
            <w:r>
              <w:rPr>
                <w:rFonts w:ascii="Calibri"/>
                <w:b/>
                <w:spacing w:val="-2"/>
              </w:rPr>
              <w:t>faire</w:t>
            </w:r>
          </w:p>
        </w:tc>
      </w:tr>
      <w:tr w:rsidR="00720A18" w:rsidTr="002B5D6D">
        <w:trPr>
          <w:trHeight w:val="2642"/>
        </w:trPr>
        <w:tc>
          <w:tcPr>
            <w:tcW w:w="2418" w:type="dxa"/>
            <w:vMerge/>
            <w:tcBorders>
              <w:top w:val="nil"/>
            </w:tcBorders>
          </w:tcPr>
          <w:p w:rsidR="00720A18" w:rsidRDefault="00720A18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:rsidR="00720A18" w:rsidRDefault="005D30C7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</w:tabs>
              <w:spacing w:before="167" w:line="247" w:lineRule="auto"/>
              <w:ind w:right="84"/>
              <w:rPr>
                <w:sz w:val="19"/>
              </w:rPr>
            </w:pPr>
            <w:r>
              <w:rPr>
                <w:sz w:val="19"/>
              </w:rPr>
              <w:t>Connaissance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de la réglementation financière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et comptable</w:t>
            </w:r>
            <w:r w:rsidR="0069598E">
              <w:rPr>
                <w:sz w:val="19"/>
              </w:rPr>
              <w:t xml:space="preserve"> GBCP</w:t>
            </w:r>
          </w:p>
          <w:p w:rsidR="00720A18" w:rsidRDefault="005D30C7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</w:tabs>
              <w:spacing w:before="135"/>
              <w:rPr>
                <w:sz w:val="19"/>
              </w:rPr>
            </w:pPr>
            <w:r>
              <w:rPr>
                <w:sz w:val="19"/>
              </w:rPr>
              <w:t>Connaissance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marché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public</w:t>
            </w:r>
          </w:p>
          <w:p w:rsidR="00720A18" w:rsidRDefault="005D30C7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</w:tabs>
              <w:spacing w:before="127"/>
              <w:rPr>
                <w:sz w:val="19"/>
              </w:rPr>
            </w:pPr>
            <w:r>
              <w:rPr>
                <w:sz w:val="19"/>
              </w:rPr>
              <w:t>Esprit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synthèse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d’analyse</w:t>
            </w:r>
          </w:p>
          <w:p w:rsidR="00720A18" w:rsidRDefault="005D30C7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</w:tabs>
              <w:spacing w:before="112" w:line="247" w:lineRule="auto"/>
              <w:ind w:right="141"/>
              <w:rPr>
                <w:sz w:val="19"/>
              </w:rPr>
            </w:pPr>
            <w:r>
              <w:rPr>
                <w:sz w:val="19"/>
              </w:rPr>
              <w:t>Connaissance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d</w:t>
            </w:r>
            <w:r w:rsidR="0069598E">
              <w:rPr>
                <w:sz w:val="19"/>
              </w:rPr>
              <w:t>u</w:t>
            </w:r>
            <w:r>
              <w:rPr>
                <w:sz w:val="19"/>
              </w:rPr>
              <w:t xml:space="preserve"> progiciel</w:t>
            </w:r>
            <w:r w:rsidR="0069598E">
              <w:rPr>
                <w:sz w:val="19"/>
              </w:rPr>
              <w:t xml:space="preserve"> </w:t>
            </w:r>
            <w:proofErr w:type="gramStart"/>
            <w:r w:rsidR="0069598E">
              <w:rPr>
                <w:sz w:val="19"/>
              </w:rPr>
              <w:t>PEP  d’</w:t>
            </w:r>
            <w:proofErr w:type="spellStart"/>
            <w:r w:rsidR="0069598E">
              <w:rPr>
                <w:sz w:val="19"/>
              </w:rPr>
              <w:t>Inetum</w:t>
            </w:r>
            <w:proofErr w:type="spellEnd"/>
            <w:proofErr w:type="gramEnd"/>
            <w:r>
              <w:rPr>
                <w:sz w:val="19"/>
              </w:rPr>
              <w:t xml:space="preserve"> serait un plus</w:t>
            </w:r>
          </w:p>
          <w:p w:rsidR="00720A18" w:rsidRDefault="005D30C7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</w:tabs>
              <w:spacing w:before="135" w:line="247" w:lineRule="auto"/>
              <w:ind w:right="131"/>
              <w:rPr>
                <w:sz w:val="19"/>
              </w:rPr>
            </w:pPr>
            <w:r>
              <w:rPr>
                <w:sz w:val="19"/>
              </w:rPr>
              <w:t>Maîtrise des outils bureautiques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et en particulier Excel</w:t>
            </w:r>
          </w:p>
        </w:tc>
        <w:tc>
          <w:tcPr>
            <w:tcW w:w="4115" w:type="dxa"/>
          </w:tcPr>
          <w:p w:rsidR="00720A18" w:rsidRDefault="005D30C7">
            <w:pPr>
              <w:pStyle w:val="TableParagraph"/>
              <w:numPr>
                <w:ilvl w:val="0"/>
                <w:numId w:val="1"/>
              </w:numPr>
              <w:tabs>
                <w:tab w:val="left" w:pos="786"/>
              </w:tabs>
              <w:spacing w:before="167"/>
              <w:ind w:left="786" w:hanging="344"/>
              <w:rPr>
                <w:sz w:val="19"/>
              </w:rPr>
            </w:pPr>
            <w:r>
              <w:rPr>
                <w:sz w:val="19"/>
              </w:rPr>
              <w:t>Rigueur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autonomie</w:t>
            </w:r>
          </w:p>
          <w:p w:rsidR="00720A18" w:rsidRDefault="005D30C7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</w:tabs>
              <w:spacing w:before="126"/>
              <w:ind w:hanging="361"/>
              <w:rPr>
                <w:sz w:val="19"/>
              </w:rPr>
            </w:pPr>
            <w:r>
              <w:rPr>
                <w:sz w:val="19"/>
              </w:rPr>
              <w:t>Sens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du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travail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équipe</w:t>
            </w:r>
          </w:p>
          <w:p w:rsidR="00720A18" w:rsidRDefault="005D30C7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</w:tabs>
              <w:spacing w:before="128"/>
              <w:ind w:hanging="361"/>
              <w:rPr>
                <w:sz w:val="19"/>
              </w:rPr>
            </w:pPr>
            <w:r>
              <w:rPr>
                <w:sz w:val="19"/>
              </w:rPr>
              <w:t>Qualités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relationnelles</w:t>
            </w:r>
          </w:p>
          <w:p w:rsidR="00720A18" w:rsidRDefault="005D30C7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</w:tabs>
              <w:spacing w:before="126" w:line="247" w:lineRule="auto"/>
              <w:ind w:right="1025" w:hanging="361"/>
              <w:rPr>
                <w:sz w:val="19"/>
              </w:rPr>
            </w:pPr>
            <w:r>
              <w:rPr>
                <w:sz w:val="19"/>
              </w:rPr>
              <w:t>Priorisation et gestion des demandes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urgentes</w:t>
            </w:r>
          </w:p>
        </w:tc>
      </w:tr>
      <w:tr w:rsidR="00720A18">
        <w:trPr>
          <w:trHeight w:val="840"/>
        </w:trPr>
        <w:tc>
          <w:tcPr>
            <w:tcW w:w="2418" w:type="dxa"/>
          </w:tcPr>
          <w:p w:rsidR="00720A18" w:rsidRDefault="005D30C7">
            <w:pPr>
              <w:pStyle w:val="TableParagraph"/>
              <w:spacing w:before="121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Personne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à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contacter</w:t>
            </w:r>
          </w:p>
        </w:tc>
        <w:tc>
          <w:tcPr>
            <w:tcW w:w="8095" w:type="dxa"/>
            <w:gridSpan w:val="2"/>
          </w:tcPr>
          <w:p w:rsidR="00720A18" w:rsidRDefault="005D30C7">
            <w:pPr>
              <w:pStyle w:val="TableParagraph"/>
              <w:spacing w:before="121" w:line="345" w:lineRule="auto"/>
              <w:ind w:left="67" w:right="1189"/>
              <w:rPr>
                <w:sz w:val="19"/>
              </w:rPr>
            </w:pPr>
            <w:r>
              <w:rPr>
                <w:sz w:val="19"/>
              </w:rPr>
              <w:t>Jérémie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ROUSSIERE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: 01 43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96 72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07</w:t>
            </w:r>
            <w:r>
              <w:rPr>
                <w:spacing w:val="40"/>
                <w:sz w:val="19"/>
              </w:rPr>
              <w:t xml:space="preserve"> </w:t>
            </w:r>
            <w:hyperlink r:id="rId10">
              <w:r>
                <w:rPr>
                  <w:color w:val="0000FF"/>
                  <w:sz w:val="19"/>
                  <w:u w:val="single" w:color="0000FF"/>
                </w:rPr>
                <w:t>jeremie.roussiere@vet-alfort.fr</w:t>
              </w:r>
            </w:hyperlink>
            <w:r>
              <w:rPr>
                <w:color w:val="0000FF"/>
                <w:sz w:val="19"/>
              </w:rPr>
              <w:t xml:space="preserve"> </w:t>
            </w:r>
            <w:r>
              <w:rPr>
                <w:sz w:val="19"/>
              </w:rPr>
              <w:t>Directeur des affaires financières</w:t>
            </w:r>
          </w:p>
        </w:tc>
      </w:tr>
      <w:tr w:rsidR="00720A18">
        <w:trPr>
          <w:trHeight w:val="841"/>
        </w:trPr>
        <w:tc>
          <w:tcPr>
            <w:tcW w:w="2418" w:type="dxa"/>
          </w:tcPr>
          <w:p w:rsidR="00720A18" w:rsidRDefault="005D30C7">
            <w:pPr>
              <w:pStyle w:val="TableParagraph"/>
              <w:spacing w:before="122"/>
              <w:ind w:left="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Candidature</w:t>
            </w:r>
          </w:p>
        </w:tc>
        <w:tc>
          <w:tcPr>
            <w:tcW w:w="8095" w:type="dxa"/>
            <w:gridSpan w:val="2"/>
          </w:tcPr>
          <w:p w:rsidR="00720A18" w:rsidRDefault="005D30C7">
            <w:pPr>
              <w:pStyle w:val="TableParagraph"/>
              <w:spacing w:before="122"/>
              <w:ind w:left="67"/>
              <w:rPr>
                <w:sz w:val="19"/>
              </w:rPr>
            </w:pPr>
            <w:r>
              <w:rPr>
                <w:sz w:val="19"/>
              </w:rPr>
              <w:t>Adresser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votre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dossier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candidature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curriculum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vitae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lettre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motivation</w:t>
            </w:r>
          </w:p>
          <w:p w:rsidR="00720A18" w:rsidRDefault="005D30C7">
            <w:pPr>
              <w:pStyle w:val="TableParagraph"/>
              <w:spacing w:before="96"/>
              <w:ind w:left="67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l’attention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Direction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ressources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humaines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32"/>
                <w:sz w:val="19"/>
              </w:rPr>
              <w:t xml:space="preserve"> </w:t>
            </w:r>
            <w:hyperlink r:id="rId11">
              <w:r>
                <w:rPr>
                  <w:color w:val="0000FF"/>
                  <w:sz w:val="19"/>
                  <w:u w:val="single" w:color="0000FF"/>
                </w:rPr>
                <w:t>recrutement@vet-</w:t>
              </w:r>
              <w:r>
                <w:rPr>
                  <w:color w:val="0000FF"/>
                  <w:spacing w:val="-2"/>
                  <w:sz w:val="19"/>
                  <w:u w:val="single" w:color="0000FF"/>
                </w:rPr>
                <w:t>alfort.fr</w:t>
              </w:r>
            </w:hyperlink>
          </w:p>
        </w:tc>
      </w:tr>
      <w:tr w:rsidR="00720A18">
        <w:trPr>
          <w:trHeight w:val="840"/>
        </w:trPr>
        <w:tc>
          <w:tcPr>
            <w:tcW w:w="2418" w:type="dxa"/>
          </w:tcPr>
          <w:p w:rsidR="00720A18" w:rsidRDefault="005D30C7">
            <w:pPr>
              <w:pStyle w:val="TableParagraph"/>
              <w:spacing w:before="121" w:line="297" w:lineRule="auto"/>
              <w:ind w:left="6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Lieu d’exercice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du </w:t>
            </w:r>
            <w:r>
              <w:rPr>
                <w:b/>
                <w:spacing w:val="-2"/>
                <w:sz w:val="19"/>
              </w:rPr>
              <w:t>poste</w:t>
            </w:r>
          </w:p>
        </w:tc>
        <w:tc>
          <w:tcPr>
            <w:tcW w:w="8095" w:type="dxa"/>
            <w:gridSpan w:val="2"/>
          </w:tcPr>
          <w:p w:rsidR="00720A18" w:rsidRDefault="005D30C7">
            <w:pPr>
              <w:pStyle w:val="TableParagraph"/>
              <w:spacing w:before="121" w:line="345" w:lineRule="auto"/>
              <w:ind w:left="67" w:right="4827"/>
              <w:rPr>
                <w:sz w:val="19"/>
              </w:rPr>
            </w:pPr>
            <w:r>
              <w:rPr>
                <w:sz w:val="19"/>
              </w:rPr>
              <w:t>7 avenue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du Général de Gaulle 94700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Maisons-Alfort</w:t>
            </w:r>
          </w:p>
        </w:tc>
      </w:tr>
    </w:tbl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rPr>
          <w:rFonts w:ascii="Calibri"/>
          <w:b w:val="0"/>
          <w:sz w:val="18"/>
        </w:rPr>
      </w:pPr>
    </w:p>
    <w:p w:rsidR="00720A18" w:rsidRDefault="00720A18">
      <w:pPr>
        <w:pStyle w:val="Corpsdetexte"/>
        <w:spacing w:before="208"/>
        <w:rPr>
          <w:rFonts w:ascii="Calibri"/>
          <w:b w:val="0"/>
          <w:sz w:val="18"/>
        </w:rPr>
      </w:pPr>
    </w:p>
    <w:p w:rsidR="00720A18" w:rsidRDefault="00720A18">
      <w:pPr>
        <w:spacing w:before="1"/>
        <w:ind w:left="156"/>
        <w:jc w:val="center"/>
        <w:rPr>
          <w:rFonts w:ascii="Calibri"/>
          <w:sz w:val="18"/>
        </w:rPr>
      </w:pPr>
    </w:p>
    <w:sectPr w:rsidR="00720A18" w:rsidSect="00DF313E">
      <w:pgSz w:w="11910" w:h="16850"/>
      <w:pgMar w:top="993" w:right="5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06" w:rsidRDefault="00167C06" w:rsidP="002B5D6D">
      <w:r>
        <w:separator/>
      </w:r>
    </w:p>
  </w:endnote>
  <w:endnote w:type="continuationSeparator" w:id="0">
    <w:p w:rsidR="00167C06" w:rsidRDefault="00167C06" w:rsidP="002B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Helvetica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06" w:rsidRDefault="00167C06" w:rsidP="002B5D6D">
      <w:r>
        <w:separator/>
      </w:r>
    </w:p>
  </w:footnote>
  <w:footnote w:type="continuationSeparator" w:id="0">
    <w:p w:rsidR="00167C06" w:rsidRDefault="00167C06" w:rsidP="002B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6D" w:rsidRDefault="002B5D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1" layoutInCell="1" allowOverlap="0" wp14:anchorId="29BB4291" wp14:editId="0FF56E4D">
          <wp:simplePos x="0" y="0"/>
          <wp:positionH relativeFrom="column">
            <wp:posOffset>-228600</wp:posOffset>
          </wp:positionH>
          <wp:positionV relativeFrom="page">
            <wp:posOffset>57150</wp:posOffset>
          </wp:positionV>
          <wp:extent cx="7531100" cy="1619885"/>
          <wp:effectExtent l="0" t="0" r="0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4E"/>
      </v:shape>
    </w:pict>
  </w:numPicBullet>
  <w:abstractNum w:abstractNumId="0" w15:restartNumberingAfterBreak="0">
    <w:nsid w:val="17427445"/>
    <w:multiLevelType w:val="hybridMultilevel"/>
    <w:tmpl w:val="4E86C9EE"/>
    <w:lvl w:ilvl="0" w:tplc="03D67E9A">
      <w:numFmt w:val="bullet"/>
      <w:lvlText w:val=""/>
      <w:lvlJc w:val="left"/>
      <w:pPr>
        <w:ind w:left="442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20CC70ED"/>
    <w:multiLevelType w:val="hybridMultilevel"/>
    <w:tmpl w:val="055E49D4"/>
    <w:lvl w:ilvl="0" w:tplc="B43CDDCA">
      <w:numFmt w:val="bullet"/>
      <w:lvlText w:val="-"/>
      <w:lvlJc w:val="left"/>
      <w:pPr>
        <w:ind w:left="203" w:hanging="1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425ACBA8">
      <w:numFmt w:val="bullet"/>
      <w:lvlText w:val="•"/>
      <w:lvlJc w:val="left"/>
      <w:pPr>
        <w:ind w:left="590" w:hanging="121"/>
      </w:pPr>
      <w:rPr>
        <w:rFonts w:hint="default"/>
        <w:lang w:val="fr-FR" w:eastAsia="en-US" w:bidi="ar-SA"/>
      </w:rPr>
    </w:lvl>
    <w:lvl w:ilvl="2" w:tplc="67D0354A">
      <w:numFmt w:val="bullet"/>
      <w:lvlText w:val="•"/>
      <w:lvlJc w:val="left"/>
      <w:pPr>
        <w:ind w:left="980" w:hanging="121"/>
      </w:pPr>
      <w:rPr>
        <w:rFonts w:hint="default"/>
        <w:lang w:val="fr-FR" w:eastAsia="en-US" w:bidi="ar-SA"/>
      </w:rPr>
    </w:lvl>
    <w:lvl w:ilvl="3" w:tplc="C622B4EC">
      <w:numFmt w:val="bullet"/>
      <w:lvlText w:val="•"/>
      <w:lvlJc w:val="left"/>
      <w:pPr>
        <w:ind w:left="1370" w:hanging="121"/>
      </w:pPr>
      <w:rPr>
        <w:rFonts w:hint="default"/>
        <w:lang w:val="fr-FR" w:eastAsia="en-US" w:bidi="ar-SA"/>
      </w:rPr>
    </w:lvl>
    <w:lvl w:ilvl="4" w:tplc="6EB452D6">
      <w:numFmt w:val="bullet"/>
      <w:lvlText w:val="•"/>
      <w:lvlJc w:val="left"/>
      <w:pPr>
        <w:ind w:left="1760" w:hanging="121"/>
      </w:pPr>
      <w:rPr>
        <w:rFonts w:hint="default"/>
        <w:lang w:val="fr-FR" w:eastAsia="en-US" w:bidi="ar-SA"/>
      </w:rPr>
    </w:lvl>
    <w:lvl w:ilvl="5" w:tplc="477847DA">
      <w:numFmt w:val="bullet"/>
      <w:lvlText w:val="•"/>
      <w:lvlJc w:val="left"/>
      <w:pPr>
        <w:ind w:left="2150" w:hanging="121"/>
      </w:pPr>
      <w:rPr>
        <w:rFonts w:hint="default"/>
        <w:lang w:val="fr-FR" w:eastAsia="en-US" w:bidi="ar-SA"/>
      </w:rPr>
    </w:lvl>
    <w:lvl w:ilvl="6" w:tplc="D7A8F5FE">
      <w:numFmt w:val="bullet"/>
      <w:lvlText w:val="•"/>
      <w:lvlJc w:val="left"/>
      <w:pPr>
        <w:ind w:left="2540" w:hanging="121"/>
      </w:pPr>
      <w:rPr>
        <w:rFonts w:hint="default"/>
        <w:lang w:val="fr-FR" w:eastAsia="en-US" w:bidi="ar-SA"/>
      </w:rPr>
    </w:lvl>
    <w:lvl w:ilvl="7" w:tplc="A89CE814">
      <w:numFmt w:val="bullet"/>
      <w:lvlText w:val="•"/>
      <w:lvlJc w:val="left"/>
      <w:pPr>
        <w:ind w:left="2930" w:hanging="121"/>
      </w:pPr>
      <w:rPr>
        <w:rFonts w:hint="default"/>
        <w:lang w:val="fr-FR" w:eastAsia="en-US" w:bidi="ar-SA"/>
      </w:rPr>
    </w:lvl>
    <w:lvl w:ilvl="8" w:tplc="EE9EE3AA">
      <w:numFmt w:val="bullet"/>
      <w:lvlText w:val="•"/>
      <w:lvlJc w:val="left"/>
      <w:pPr>
        <w:ind w:left="3320" w:hanging="121"/>
      </w:pPr>
      <w:rPr>
        <w:rFonts w:hint="default"/>
        <w:lang w:val="fr-FR" w:eastAsia="en-US" w:bidi="ar-SA"/>
      </w:rPr>
    </w:lvl>
  </w:abstractNum>
  <w:abstractNum w:abstractNumId="2" w15:restartNumberingAfterBreak="0">
    <w:nsid w:val="299E543E"/>
    <w:multiLevelType w:val="hybridMultilevel"/>
    <w:tmpl w:val="4446944C"/>
    <w:lvl w:ilvl="0" w:tplc="92ECCAEA">
      <w:numFmt w:val="bullet"/>
      <w:lvlText w:val=""/>
      <w:lvlJc w:val="left"/>
      <w:pPr>
        <w:ind w:left="78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FD149990">
      <w:numFmt w:val="bullet"/>
      <w:lvlText w:val="•"/>
      <w:lvlJc w:val="left"/>
      <w:pPr>
        <w:ind w:left="1098" w:hanging="361"/>
      </w:pPr>
      <w:rPr>
        <w:rFonts w:hint="default"/>
        <w:lang w:val="fr-FR" w:eastAsia="en-US" w:bidi="ar-SA"/>
      </w:rPr>
    </w:lvl>
    <w:lvl w:ilvl="2" w:tplc="A0243306">
      <w:numFmt w:val="bullet"/>
      <w:lvlText w:val="•"/>
      <w:lvlJc w:val="left"/>
      <w:pPr>
        <w:ind w:left="1417" w:hanging="361"/>
      </w:pPr>
      <w:rPr>
        <w:rFonts w:hint="default"/>
        <w:lang w:val="fr-FR" w:eastAsia="en-US" w:bidi="ar-SA"/>
      </w:rPr>
    </w:lvl>
    <w:lvl w:ilvl="3" w:tplc="CD24630A">
      <w:numFmt w:val="bullet"/>
      <w:lvlText w:val="•"/>
      <w:lvlJc w:val="left"/>
      <w:pPr>
        <w:ind w:left="1735" w:hanging="361"/>
      </w:pPr>
      <w:rPr>
        <w:rFonts w:hint="default"/>
        <w:lang w:val="fr-FR" w:eastAsia="en-US" w:bidi="ar-SA"/>
      </w:rPr>
    </w:lvl>
    <w:lvl w:ilvl="4" w:tplc="09402274">
      <w:numFmt w:val="bullet"/>
      <w:lvlText w:val="•"/>
      <w:lvlJc w:val="left"/>
      <w:pPr>
        <w:ind w:left="2054" w:hanging="361"/>
      </w:pPr>
      <w:rPr>
        <w:rFonts w:hint="default"/>
        <w:lang w:val="fr-FR" w:eastAsia="en-US" w:bidi="ar-SA"/>
      </w:rPr>
    </w:lvl>
    <w:lvl w:ilvl="5" w:tplc="400805F4">
      <w:numFmt w:val="bullet"/>
      <w:lvlText w:val="•"/>
      <w:lvlJc w:val="left"/>
      <w:pPr>
        <w:ind w:left="2372" w:hanging="361"/>
      </w:pPr>
      <w:rPr>
        <w:rFonts w:hint="default"/>
        <w:lang w:val="fr-FR" w:eastAsia="en-US" w:bidi="ar-SA"/>
      </w:rPr>
    </w:lvl>
    <w:lvl w:ilvl="6" w:tplc="C0E8FF14">
      <w:numFmt w:val="bullet"/>
      <w:lvlText w:val="•"/>
      <w:lvlJc w:val="left"/>
      <w:pPr>
        <w:ind w:left="2691" w:hanging="361"/>
      </w:pPr>
      <w:rPr>
        <w:rFonts w:hint="default"/>
        <w:lang w:val="fr-FR" w:eastAsia="en-US" w:bidi="ar-SA"/>
      </w:rPr>
    </w:lvl>
    <w:lvl w:ilvl="7" w:tplc="3BF47B9A">
      <w:numFmt w:val="bullet"/>
      <w:lvlText w:val="•"/>
      <w:lvlJc w:val="left"/>
      <w:pPr>
        <w:ind w:left="3009" w:hanging="361"/>
      </w:pPr>
      <w:rPr>
        <w:rFonts w:hint="default"/>
        <w:lang w:val="fr-FR" w:eastAsia="en-US" w:bidi="ar-SA"/>
      </w:rPr>
    </w:lvl>
    <w:lvl w:ilvl="8" w:tplc="2B386A16">
      <w:numFmt w:val="bullet"/>
      <w:lvlText w:val="•"/>
      <w:lvlJc w:val="left"/>
      <w:pPr>
        <w:ind w:left="332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2A6B1860"/>
    <w:multiLevelType w:val="hybridMultilevel"/>
    <w:tmpl w:val="B88C5A0C"/>
    <w:lvl w:ilvl="0" w:tplc="FCC6F4B6">
      <w:numFmt w:val="bullet"/>
      <w:lvlText w:val=""/>
      <w:lvlJc w:val="left"/>
      <w:pPr>
        <w:ind w:left="788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A80AF740">
      <w:numFmt w:val="bullet"/>
      <w:lvlText w:val="•"/>
      <w:lvlJc w:val="left"/>
      <w:pPr>
        <w:ind w:left="1112" w:hanging="346"/>
      </w:pPr>
      <w:rPr>
        <w:rFonts w:hint="default"/>
        <w:lang w:val="fr-FR" w:eastAsia="en-US" w:bidi="ar-SA"/>
      </w:rPr>
    </w:lvl>
    <w:lvl w:ilvl="2" w:tplc="F3081E22">
      <w:numFmt w:val="bullet"/>
      <w:lvlText w:val="•"/>
      <w:lvlJc w:val="left"/>
      <w:pPr>
        <w:ind w:left="1444" w:hanging="346"/>
      </w:pPr>
      <w:rPr>
        <w:rFonts w:hint="default"/>
        <w:lang w:val="fr-FR" w:eastAsia="en-US" w:bidi="ar-SA"/>
      </w:rPr>
    </w:lvl>
    <w:lvl w:ilvl="3" w:tplc="4B160BD0">
      <w:numFmt w:val="bullet"/>
      <w:lvlText w:val="•"/>
      <w:lvlJc w:val="left"/>
      <w:pPr>
        <w:ind w:left="1776" w:hanging="346"/>
      </w:pPr>
      <w:rPr>
        <w:rFonts w:hint="default"/>
        <w:lang w:val="fr-FR" w:eastAsia="en-US" w:bidi="ar-SA"/>
      </w:rPr>
    </w:lvl>
    <w:lvl w:ilvl="4" w:tplc="982A31CE">
      <w:numFmt w:val="bullet"/>
      <w:lvlText w:val="•"/>
      <w:lvlJc w:val="left"/>
      <w:pPr>
        <w:ind w:left="2108" w:hanging="346"/>
      </w:pPr>
      <w:rPr>
        <w:rFonts w:hint="default"/>
        <w:lang w:val="fr-FR" w:eastAsia="en-US" w:bidi="ar-SA"/>
      </w:rPr>
    </w:lvl>
    <w:lvl w:ilvl="5" w:tplc="3CAA911E">
      <w:numFmt w:val="bullet"/>
      <w:lvlText w:val="•"/>
      <w:lvlJc w:val="left"/>
      <w:pPr>
        <w:ind w:left="2440" w:hanging="346"/>
      </w:pPr>
      <w:rPr>
        <w:rFonts w:hint="default"/>
        <w:lang w:val="fr-FR" w:eastAsia="en-US" w:bidi="ar-SA"/>
      </w:rPr>
    </w:lvl>
    <w:lvl w:ilvl="6" w:tplc="93F0EEE6">
      <w:numFmt w:val="bullet"/>
      <w:lvlText w:val="•"/>
      <w:lvlJc w:val="left"/>
      <w:pPr>
        <w:ind w:left="2772" w:hanging="346"/>
      </w:pPr>
      <w:rPr>
        <w:rFonts w:hint="default"/>
        <w:lang w:val="fr-FR" w:eastAsia="en-US" w:bidi="ar-SA"/>
      </w:rPr>
    </w:lvl>
    <w:lvl w:ilvl="7" w:tplc="8480B5DA">
      <w:numFmt w:val="bullet"/>
      <w:lvlText w:val="•"/>
      <w:lvlJc w:val="left"/>
      <w:pPr>
        <w:ind w:left="3104" w:hanging="346"/>
      </w:pPr>
      <w:rPr>
        <w:rFonts w:hint="default"/>
        <w:lang w:val="fr-FR" w:eastAsia="en-US" w:bidi="ar-SA"/>
      </w:rPr>
    </w:lvl>
    <w:lvl w:ilvl="8" w:tplc="F4F2A610">
      <w:numFmt w:val="bullet"/>
      <w:lvlText w:val="•"/>
      <w:lvlJc w:val="left"/>
      <w:pPr>
        <w:ind w:left="3436" w:hanging="346"/>
      </w:pPr>
      <w:rPr>
        <w:rFonts w:hint="default"/>
        <w:lang w:val="fr-FR" w:eastAsia="en-US" w:bidi="ar-SA"/>
      </w:rPr>
    </w:lvl>
  </w:abstractNum>
  <w:abstractNum w:abstractNumId="4" w15:restartNumberingAfterBreak="0">
    <w:nsid w:val="31C6413E"/>
    <w:multiLevelType w:val="hybridMultilevel"/>
    <w:tmpl w:val="03DA145C"/>
    <w:lvl w:ilvl="0" w:tplc="90EAF3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3365"/>
    <w:multiLevelType w:val="multilevel"/>
    <w:tmpl w:val="D606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0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0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4A793A35"/>
    <w:multiLevelType w:val="hybridMultilevel"/>
    <w:tmpl w:val="78886F14"/>
    <w:lvl w:ilvl="0" w:tplc="040C0007">
      <w:start w:val="1"/>
      <w:numFmt w:val="bullet"/>
      <w:lvlText w:val=""/>
      <w:lvlPicBulletId w:val="0"/>
      <w:lvlJc w:val="left"/>
      <w:pPr>
        <w:ind w:left="8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4D4F271A"/>
    <w:multiLevelType w:val="hybridMultilevel"/>
    <w:tmpl w:val="525E58EE"/>
    <w:lvl w:ilvl="0" w:tplc="074897AE">
      <w:numFmt w:val="bullet"/>
      <w:lvlText w:val=""/>
      <w:lvlJc w:val="left"/>
      <w:pPr>
        <w:ind w:left="442" w:hanging="360"/>
      </w:pPr>
      <w:rPr>
        <w:rFonts w:ascii="Wingdings" w:eastAsia="Arial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8" w15:restartNumberingAfterBreak="0">
    <w:nsid w:val="56901C7F"/>
    <w:multiLevelType w:val="hybridMultilevel"/>
    <w:tmpl w:val="D3D42C44"/>
    <w:lvl w:ilvl="0" w:tplc="B8BC7FCA">
      <w:numFmt w:val="bullet"/>
      <w:lvlText w:val=""/>
      <w:lvlJc w:val="left"/>
      <w:pPr>
        <w:ind w:left="80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0E0E9058">
      <w:numFmt w:val="bullet"/>
      <w:lvlText w:val="•"/>
      <w:lvlJc w:val="left"/>
      <w:pPr>
        <w:ind w:left="1528" w:hanging="361"/>
      </w:pPr>
      <w:rPr>
        <w:rFonts w:hint="default"/>
        <w:lang w:val="fr-FR" w:eastAsia="en-US" w:bidi="ar-SA"/>
      </w:rPr>
    </w:lvl>
    <w:lvl w:ilvl="2" w:tplc="08C27222">
      <w:numFmt w:val="bullet"/>
      <w:lvlText w:val="•"/>
      <w:lvlJc w:val="left"/>
      <w:pPr>
        <w:ind w:left="2256" w:hanging="361"/>
      </w:pPr>
      <w:rPr>
        <w:rFonts w:hint="default"/>
        <w:lang w:val="fr-FR" w:eastAsia="en-US" w:bidi="ar-SA"/>
      </w:rPr>
    </w:lvl>
    <w:lvl w:ilvl="3" w:tplc="1E6204B8">
      <w:numFmt w:val="bullet"/>
      <w:lvlText w:val="•"/>
      <w:lvlJc w:val="left"/>
      <w:pPr>
        <w:ind w:left="2984" w:hanging="361"/>
      </w:pPr>
      <w:rPr>
        <w:rFonts w:hint="default"/>
        <w:lang w:val="fr-FR" w:eastAsia="en-US" w:bidi="ar-SA"/>
      </w:rPr>
    </w:lvl>
    <w:lvl w:ilvl="4" w:tplc="4804481A">
      <w:numFmt w:val="bullet"/>
      <w:lvlText w:val="•"/>
      <w:lvlJc w:val="left"/>
      <w:pPr>
        <w:ind w:left="3712" w:hanging="361"/>
      </w:pPr>
      <w:rPr>
        <w:rFonts w:hint="default"/>
        <w:lang w:val="fr-FR" w:eastAsia="en-US" w:bidi="ar-SA"/>
      </w:rPr>
    </w:lvl>
    <w:lvl w:ilvl="5" w:tplc="7884F5E6">
      <w:numFmt w:val="bullet"/>
      <w:lvlText w:val="•"/>
      <w:lvlJc w:val="left"/>
      <w:pPr>
        <w:ind w:left="4440" w:hanging="361"/>
      </w:pPr>
      <w:rPr>
        <w:rFonts w:hint="default"/>
        <w:lang w:val="fr-FR" w:eastAsia="en-US" w:bidi="ar-SA"/>
      </w:rPr>
    </w:lvl>
    <w:lvl w:ilvl="6" w:tplc="0B5E7C7A">
      <w:numFmt w:val="bullet"/>
      <w:lvlText w:val="•"/>
      <w:lvlJc w:val="left"/>
      <w:pPr>
        <w:ind w:left="5168" w:hanging="361"/>
      </w:pPr>
      <w:rPr>
        <w:rFonts w:hint="default"/>
        <w:lang w:val="fr-FR" w:eastAsia="en-US" w:bidi="ar-SA"/>
      </w:rPr>
    </w:lvl>
    <w:lvl w:ilvl="7" w:tplc="CD1C23B8">
      <w:numFmt w:val="bullet"/>
      <w:lvlText w:val="•"/>
      <w:lvlJc w:val="left"/>
      <w:pPr>
        <w:ind w:left="5896" w:hanging="361"/>
      </w:pPr>
      <w:rPr>
        <w:rFonts w:hint="default"/>
        <w:lang w:val="fr-FR" w:eastAsia="en-US" w:bidi="ar-SA"/>
      </w:rPr>
    </w:lvl>
    <w:lvl w:ilvl="8" w:tplc="C4C2EDB4">
      <w:numFmt w:val="bullet"/>
      <w:lvlText w:val="•"/>
      <w:lvlJc w:val="left"/>
      <w:pPr>
        <w:ind w:left="6624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5A7349AD"/>
    <w:multiLevelType w:val="hybridMultilevel"/>
    <w:tmpl w:val="8340D6D4"/>
    <w:lvl w:ilvl="0" w:tplc="39D4F99C">
      <w:numFmt w:val="bullet"/>
      <w:lvlText w:val="-"/>
      <w:lvlJc w:val="left"/>
      <w:pPr>
        <w:ind w:left="203" w:hanging="1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9"/>
        <w:szCs w:val="19"/>
        <w:lang w:val="fr-FR" w:eastAsia="en-US" w:bidi="ar-SA"/>
      </w:rPr>
    </w:lvl>
    <w:lvl w:ilvl="1" w:tplc="5D38CA72">
      <w:numFmt w:val="bullet"/>
      <w:lvlText w:val="•"/>
      <w:lvlJc w:val="left"/>
      <w:pPr>
        <w:ind w:left="576" w:hanging="120"/>
      </w:pPr>
      <w:rPr>
        <w:rFonts w:hint="default"/>
        <w:lang w:val="fr-FR" w:eastAsia="en-US" w:bidi="ar-SA"/>
      </w:rPr>
    </w:lvl>
    <w:lvl w:ilvl="2" w:tplc="1A78AE68">
      <w:numFmt w:val="bullet"/>
      <w:lvlText w:val="•"/>
      <w:lvlJc w:val="left"/>
      <w:pPr>
        <w:ind w:left="953" w:hanging="120"/>
      </w:pPr>
      <w:rPr>
        <w:rFonts w:hint="default"/>
        <w:lang w:val="fr-FR" w:eastAsia="en-US" w:bidi="ar-SA"/>
      </w:rPr>
    </w:lvl>
    <w:lvl w:ilvl="3" w:tplc="3CA88B46">
      <w:numFmt w:val="bullet"/>
      <w:lvlText w:val="•"/>
      <w:lvlJc w:val="left"/>
      <w:pPr>
        <w:ind w:left="1329" w:hanging="120"/>
      </w:pPr>
      <w:rPr>
        <w:rFonts w:hint="default"/>
        <w:lang w:val="fr-FR" w:eastAsia="en-US" w:bidi="ar-SA"/>
      </w:rPr>
    </w:lvl>
    <w:lvl w:ilvl="4" w:tplc="6C3E03A6">
      <w:numFmt w:val="bullet"/>
      <w:lvlText w:val="•"/>
      <w:lvlJc w:val="left"/>
      <w:pPr>
        <w:ind w:left="1706" w:hanging="120"/>
      </w:pPr>
      <w:rPr>
        <w:rFonts w:hint="default"/>
        <w:lang w:val="fr-FR" w:eastAsia="en-US" w:bidi="ar-SA"/>
      </w:rPr>
    </w:lvl>
    <w:lvl w:ilvl="5" w:tplc="6414DE7A">
      <w:numFmt w:val="bullet"/>
      <w:lvlText w:val="•"/>
      <w:lvlJc w:val="left"/>
      <w:pPr>
        <w:ind w:left="2082" w:hanging="120"/>
      </w:pPr>
      <w:rPr>
        <w:rFonts w:hint="default"/>
        <w:lang w:val="fr-FR" w:eastAsia="en-US" w:bidi="ar-SA"/>
      </w:rPr>
    </w:lvl>
    <w:lvl w:ilvl="6" w:tplc="9BF0F0FA">
      <w:numFmt w:val="bullet"/>
      <w:lvlText w:val="•"/>
      <w:lvlJc w:val="left"/>
      <w:pPr>
        <w:ind w:left="2459" w:hanging="120"/>
      </w:pPr>
      <w:rPr>
        <w:rFonts w:hint="default"/>
        <w:lang w:val="fr-FR" w:eastAsia="en-US" w:bidi="ar-SA"/>
      </w:rPr>
    </w:lvl>
    <w:lvl w:ilvl="7" w:tplc="4D10D7F8">
      <w:numFmt w:val="bullet"/>
      <w:lvlText w:val="•"/>
      <w:lvlJc w:val="left"/>
      <w:pPr>
        <w:ind w:left="2835" w:hanging="120"/>
      </w:pPr>
      <w:rPr>
        <w:rFonts w:hint="default"/>
        <w:lang w:val="fr-FR" w:eastAsia="en-US" w:bidi="ar-SA"/>
      </w:rPr>
    </w:lvl>
    <w:lvl w:ilvl="8" w:tplc="CB2C0784">
      <w:numFmt w:val="bullet"/>
      <w:lvlText w:val="•"/>
      <w:lvlJc w:val="left"/>
      <w:pPr>
        <w:ind w:left="3212" w:hanging="12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18"/>
    <w:rsid w:val="00167C06"/>
    <w:rsid w:val="002B5D6D"/>
    <w:rsid w:val="00394C73"/>
    <w:rsid w:val="005D30C7"/>
    <w:rsid w:val="0068717F"/>
    <w:rsid w:val="0069598E"/>
    <w:rsid w:val="00720A18"/>
    <w:rsid w:val="00995E82"/>
    <w:rsid w:val="00A57A74"/>
    <w:rsid w:val="00B549C9"/>
    <w:rsid w:val="00CD6600"/>
    <w:rsid w:val="00DF313E"/>
    <w:rsid w:val="00F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7FF0C-ABA2-4916-B147-12B1D770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"/>
    </w:pPr>
  </w:style>
  <w:style w:type="paragraph" w:styleId="Pieddepage">
    <w:name w:val="footer"/>
    <w:basedOn w:val="Normal"/>
    <w:link w:val="PieddepageCar"/>
    <w:unhideWhenUsed/>
    <w:rsid w:val="00A57A7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A57A74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2B5D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D6D"/>
    <w:rPr>
      <w:rFonts w:ascii="Arial" w:eastAsia="Arial" w:hAnsi="Arial" w:cs="Arial"/>
      <w:lang w:val="fr-FR"/>
    </w:rPr>
  </w:style>
  <w:style w:type="character" w:customStyle="1" w:styleId="fontstyle01">
    <w:name w:val="fontstyle01"/>
    <w:rsid w:val="0068717F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codes/section_lc/LEGITEXT000044416551/LEGISCTA000044421872/2022-03-0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tement@vet-alfort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remie.roussiere@vet-alfort.f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Roussiere Jeremie</dc:creator>
  <cp:lastModifiedBy>Davi Meg</cp:lastModifiedBy>
  <cp:revision>2</cp:revision>
  <cp:lastPrinted>2024-02-28T10:21:00Z</cp:lastPrinted>
  <dcterms:created xsi:type="dcterms:W3CDTF">2024-03-28T09:44:00Z</dcterms:created>
  <dcterms:modified xsi:type="dcterms:W3CDTF">2024-03-28T09:44:00Z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2024-02-28T00:00:00Z</vt:filetime>
  </property>
  <property fmtid="{D5CDD505-2E9C-101B-9397-08002B2CF9AE}" pid="5" name="Producer">
    <vt:lpwstr>PDFium</vt:lpwstr>
  </property>
</Properties>
</file>