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6E6" w:rsidRDefault="00011167">
      <w:pPr>
        <w:pStyle w:val="Expditeur-Destinataire"/>
        <w:spacing w:before="0" w:line="240" w:lineRule="auto"/>
        <w:ind w:right="-6"/>
        <w:jc w:val="center"/>
        <w:rPr>
          <w:sz w:val="28"/>
          <w:szCs w:val="28"/>
        </w:rPr>
      </w:pPr>
      <w:r>
        <w:rPr>
          <w:b/>
          <w:bCs/>
          <w:color w:val="00000A"/>
          <w:sz w:val="28"/>
          <w:szCs w:val="28"/>
        </w:rPr>
        <w:t>Profil de recrutement d</w:t>
      </w:r>
      <w:bookmarkStart w:id="0" w:name="_GoBack"/>
      <w:bookmarkEnd w:id="0"/>
      <w:r>
        <w:rPr>
          <w:b/>
          <w:bCs/>
          <w:color w:val="00000A"/>
          <w:sz w:val="28"/>
          <w:szCs w:val="28"/>
        </w:rPr>
        <w:t>’un(e) Maître de conférences associé en sciences de gestion et management</w:t>
      </w:r>
    </w:p>
    <w:p w:rsidR="00A656E6" w:rsidRDefault="00A656E6">
      <w:pPr>
        <w:spacing w:before="0"/>
        <w:rPr>
          <w:rFonts w:ascii="Arial" w:hAnsi="Arial" w:cs="Arial"/>
          <w:b/>
          <w:bCs/>
          <w:color w:val="auto"/>
          <w:sz w:val="20"/>
          <w:szCs w:val="20"/>
        </w:rPr>
      </w:pPr>
    </w:p>
    <w:p w:rsidR="00A656E6" w:rsidRDefault="00011167">
      <w:pPr>
        <w:tabs>
          <w:tab w:val="clear" w:pos="5812"/>
          <w:tab w:val="clear" w:pos="7230"/>
          <w:tab w:val="left" w:pos="2490"/>
        </w:tabs>
        <w:spacing w:before="283"/>
        <w:ind w:left="2494" w:hanging="2494"/>
        <w:rPr>
          <w:rFonts w:ascii="Arial" w:hAnsi="Arial"/>
        </w:rPr>
      </w:pPr>
      <w:r>
        <w:rPr>
          <w:rFonts w:ascii="Arial" w:hAnsi="Arial" w:cs="Arial"/>
          <w:b/>
          <w:bCs/>
          <w:color w:val="auto"/>
          <w:szCs w:val="22"/>
        </w:rPr>
        <w:t>Département</w:t>
      </w:r>
      <w:r>
        <w:rPr>
          <w:rFonts w:ascii="Arial" w:hAnsi="Arial" w:cs="Arial"/>
          <w:color w:val="auto"/>
          <w:szCs w:val="22"/>
        </w:rPr>
        <w:t xml:space="preserve"> :</w:t>
      </w:r>
      <w:r>
        <w:rPr>
          <w:rFonts w:ascii="Arial" w:hAnsi="Arial" w:cs="Arial"/>
          <w:color w:val="auto"/>
          <w:szCs w:val="22"/>
        </w:rPr>
        <w:tab/>
      </w:r>
      <w:r>
        <w:rPr>
          <w:rFonts w:ascii="Arial" w:hAnsi="Arial" w:cstheme="minorHAnsi"/>
          <w:color w:val="231F20"/>
          <w:szCs w:val="22"/>
        </w:rPr>
        <w:t>Département des Sciences Biologiques et Pharmaceutiques (DSBP)</w:t>
      </w:r>
    </w:p>
    <w:p w:rsidR="00A656E6" w:rsidRPr="00D75E41" w:rsidRDefault="00011167">
      <w:pPr>
        <w:pStyle w:val="Titre1"/>
        <w:shd w:val="clear" w:color="auto" w:fill="780373"/>
        <w:spacing w:before="624" w:after="119"/>
        <w:rPr>
          <w:sz w:val="22"/>
          <w:szCs w:val="24"/>
        </w:rPr>
      </w:pPr>
      <w:r w:rsidRPr="00D75E41">
        <w:rPr>
          <w:rFonts w:ascii="Arial" w:hAnsi="Arial"/>
          <w:sz w:val="22"/>
          <w:szCs w:val="24"/>
        </w:rPr>
        <w:t xml:space="preserve">Contexte </w:t>
      </w:r>
    </w:p>
    <w:p w:rsidR="00A656E6" w:rsidRDefault="00011167">
      <w:pPr>
        <w:spacing w:before="283"/>
        <w:rPr>
          <w:rFonts w:ascii="Arial" w:hAnsi="Arial" w:cs="Arial"/>
          <w:color w:val="auto"/>
          <w:szCs w:val="21"/>
        </w:rPr>
      </w:pPr>
      <w:r>
        <w:rPr>
          <w:rFonts w:ascii="Arial" w:hAnsi="Arial" w:cs="Arial"/>
          <w:color w:val="auto"/>
          <w:szCs w:val="21"/>
        </w:rPr>
        <w:t xml:space="preserve">Environ 75% des diplômés des écoles nationales vétérinaires françaises exercent dans des cabinets et cliniques vétérinaires. Une analyse des débouchés montre qu’ils ont aussi besoin d’une solide connaissance de l’univers entrepreneurial. Les compétences relatives aux Sciences de Gestion et de Management sont citées à de nombreuses reprises parmi les compétences au premier jour de l’AEEEV et sont aussi présentes dans deux des huit macro-compétences du Référentiel d’activité professionnelle et de compétences à l’issue des études vétérinaires. L’EnvA souhaite renforcer sa position dans ce champ disciplinaire. L’EnvA a recruté depuis 2019, deux Maître de Conférences Associées à </w:t>
      </w:r>
      <w:r w:rsidR="00D75E41">
        <w:rPr>
          <w:rFonts w:ascii="Arial" w:hAnsi="Arial" w:cs="Arial"/>
          <w:color w:val="auto"/>
          <w:szCs w:val="21"/>
        </w:rPr>
        <w:t>mi-temps</w:t>
      </w:r>
      <w:r>
        <w:rPr>
          <w:rFonts w:ascii="Arial" w:hAnsi="Arial" w:cs="Arial"/>
          <w:color w:val="auto"/>
          <w:szCs w:val="21"/>
        </w:rPr>
        <w:t xml:space="preserve"> (MCA1/2) pour soutenir cette activité pédagogique. L’une est un poste en sciences de Gestion et Management, l’autre l’est en Communication. L’objectif du présent profil est de développer un enseignement complémentaire des enseignements de Gestion et Management existants actuellement afin de renforcer ces aspects.</w:t>
      </w:r>
    </w:p>
    <w:p w:rsidR="00A656E6" w:rsidRDefault="00011167">
      <w:pPr>
        <w:spacing w:before="113"/>
        <w:rPr>
          <w:rFonts w:ascii="Arial" w:hAnsi="Arial" w:cs="Arial"/>
          <w:color w:val="auto"/>
          <w:szCs w:val="21"/>
        </w:rPr>
      </w:pPr>
      <w:r>
        <w:rPr>
          <w:rFonts w:ascii="Arial" w:hAnsi="Arial" w:cs="Arial"/>
          <w:color w:val="auto"/>
          <w:szCs w:val="21"/>
        </w:rPr>
        <w:t xml:space="preserve">L’enquête d’insertion professionnelle 2023 pour 2020 (N = 63) montre nettement que les jeunes vétérinaires disposent des outils techniques et scientifiques pour exercer leur métier, mais qu’ils se sentent déficients en matière de prise en compte des enjeux de l’entreprise vétérinaire, des relations au travail, d’éthique, de responsabilité, de sécurité et de santé au travail, qu’ils se sentent peu aptes à prendre en compte les enjeux environnementaux, les enjeux et les besoins de la société, </w:t>
      </w:r>
    </w:p>
    <w:p w:rsidR="00A656E6" w:rsidRDefault="00011167">
      <w:pPr>
        <w:spacing w:before="113"/>
        <w:rPr>
          <w:rFonts w:ascii="Arial" w:hAnsi="Arial"/>
        </w:rPr>
      </w:pPr>
      <w:r>
        <w:rPr>
          <w:rFonts w:ascii="Arial" w:hAnsi="Arial" w:cs="Arial"/>
          <w:color w:val="auto"/>
          <w:szCs w:val="21"/>
        </w:rPr>
        <w:t xml:space="preserve">La personne recrutée le sera à mi-temps, au sein de l’unité pédagogique (UP) </w:t>
      </w:r>
      <w:r>
        <w:rPr>
          <w:rFonts w:ascii="Arial" w:hAnsi="Arial" w:cs="Arial"/>
          <w:i/>
          <w:iCs/>
          <w:color w:val="auto"/>
          <w:szCs w:val="21"/>
        </w:rPr>
        <w:t>Management, Communication, et Outils Scientifiques</w:t>
      </w:r>
      <w:r>
        <w:rPr>
          <w:rFonts w:ascii="Arial" w:hAnsi="Arial" w:cs="Arial"/>
          <w:color w:val="auto"/>
          <w:szCs w:val="21"/>
        </w:rPr>
        <w:t xml:space="preserve"> (MCOS), qui comprend actuellement un enseignant chercheur en Biostatistique et Épidémiologie clinique (responsable de l’unité pédagogique), deux enseignants d’Anglais, une enseignante mi-temps en Gestion et Management et une enseignante à mi-temps en Communication.</w:t>
      </w:r>
    </w:p>
    <w:p w:rsidR="00A656E6" w:rsidRPr="00D75E41" w:rsidRDefault="00011167">
      <w:pPr>
        <w:pStyle w:val="Titre1"/>
        <w:shd w:val="clear" w:color="auto" w:fill="780373"/>
        <w:rPr>
          <w:sz w:val="22"/>
          <w:szCs w:val="24"/>
        </w:rPr>
      </w:pPr>
      <w:r w:rsidRPr="00D75E41">
        <w:rPr>
          <w:rFonts w:ascii="Arial" w:hAnsi="Arial"/>
          <w:sz w:val="22"/>
          <w:szCs w:val="24"/>
        </w:rPr>
        <w:t>Missions</w:t>
      </w:r>
    </w:p>
    <w:p w:rsidR="00A656E6" w:rsidRPr="00D75E41" w:rsidRDefault="00011167">
      <w:pPr>
        <w:pStyle w:val="Titre2"/>
        <w:spacing w:after="170"/>
        <w:ind w:left="0"/>
        <w:rPr>
          <w:color w:val="780373"/>
          <w:sz w:val="22"/>
        </w:rPr>
      </w:pPr>
      <w:r w:rsidRPr="00D75E41">
        <w:rPr>
          <w:rFonts w:ascii="Arial" w:hAnsi="Arial"/>
          <w:color w:val="780373"/>
          <w:sz w:val="22"/>
        </w:rPr>
        <w:t>Activités d’enseignement</w:t>
      </w:r>
    </w:p>
    <w:p w:rsidR="00A656E6" w:rsidRDefault="00011167">
      <w:pPr>
        <w:spacing w:before="113"/>
        <w:rPr>
          <w:rFonts w:ascii="Arial" w:hAnsi="Arial" w:cs="Arial"/>
          <w:color w:val="auto"/>
          <w:szCs w:val="21"/>
        </w:rPr>
      </w:pPr>
      <w:r>
        <w:rPr>
          <w:rFonts w:ascii="Arial" w:hAnsi="Arial" w:cs="Arial"/>
          <w:color w:val="auto"/>
          <w:szCs w:val="21"/>
        </w:rPr>
        <w:t xml:space="preserve">Le MCA1/2 a vocation à exercer l’intégralité de ses services en enseignement et dans les activités affines. A ce titre, il fera l’objet d’une modulation de 1,5 fois le service d’enseignement de référence, soit 144 h </w:t>
      </w:r>
      <w:proofErr w:type="spellStart"/>
      <w:r>
        <w:rPr>
          <w:rFonts w:ascii="Arial" w:hAnsi="Arial" w:cs="Arial"/>
          <w:color w:val="auto"/>
          <w:szCs w:val="21"/>
        </w:rPr>
        <w:t>éq</w:t>
      </w:r>
      <w:proofErr w:type="spellEnd"/>
      <w:r>
        <w:rPr>
          <w:rFonts w:ascii="Arial" w:hAnsi="Arial" w:cs="Arial"/>
          <w:color w:val="auto"/>
          <w:szCs w:val="21"/>
        </w:rPr>
        <w:t>. TD.</w:t>
      </w:r>
    </w:p>
    <w:p w:rsidR="00A656E6" w:rsidRDefault="00011167">
      <w:pPr>
        <w:spacing w:before="113"/>
        <w:rPr>
          <w:rFonts w:ascii="Arial" w:hAnsi="Arial" w:cs="Arial"/>
          <w:color w:val="auto"/>
          <w:szCs w:val="21"/>
        </w:rPr>
      </w:pPr>
      <w:r>
        <w:rPr>
          <w:rFonts w:ascii="Arial" w:hAnsi="Arial" w:cs="Arial"/>
          <w:color w:val="auto"/>
          <w:szCs w:val="21"/>
        </w:rPr>
        <w:t xml:space="preserve">La personne recrutée en qualité de MCA1/2 devra dispenser en formation initiale des enseignements de Sciences de Gestion et de Management afin de développer un socle commun de savoirs, de savoir-faire et de savoir-être en équipe, en entreprise quelle que soit leur forme d’exercice professionnel ultérieur. Ces enseignements portent sur toutes les matières indispensables aux futurs vétérinaires praticiens (libéraux ou salariés) mais également aux futurs vétérinaires travaillant dans l’industrie : management, ressources humaines, fiscalité, gestion, et marketing. De façon plus large, la personne recrutée aura pour objectif de sensibiliser activement les étudiants à la compréhension de leur futur milieu professionnel, des différentes facettes du métier de vétérinaire et des enjeux, ressources et difficultés de la profession. L’acquisition de compétences transversales, telles que décrites dans le référentiel de diplôme, revêt dans ce contexte l’enjeu majeur d’une bonne intégration </w:t>
      </w:r>
      <w:r>
        <w:rPr>
          <w:rFonts w:ascii="Arial" w:hAnsi="Arial" w:cs="Arial"/>
          <w:color w:val="auto"/>
          <w:szCs w:val="21"/>
        </w:rPr>
        <w:lastRenderedPageBreak/>
        <w:t>des étudiants vétérinaires dans leur futur métier. La personne recrutée participera, en lien avec l’enseignante déjà présente aux enseignements actuellement placés en 2</w:t>
      </w:r>
      <w:r>
        <w:rPr>
          <w:rFonts w:ascii="Arial" w:hAnsi="Arial" w:cs="Arial"/>
          <w:color w:val="auto"/>
          <w:szCs w:val="21"/>
          <w:vertAlign w:val="superscript"/>
        </w:rPr>
        <w:t>e</w:t>
      </w:r>
      <w:r>
        <w:rPr>
          <w:rFonts w:ascii="Arial" w:hAnsi="Arial" w:cs="Arial"/>
          <w:color w:val="auto"/>
          <w:szCs w:val="21"/>
        </w:rPr>
        <w:t xml:space="preserve"> année au sein de l’Unité de Compétences (UC) « </w:t>
      </w:r>
      <w:r>
        <w:rPr>
          <w:rFonts w:ascii="Arial" w:hAnsi="Arial" w:cs="Arial"/>
          <w:i/>
          <w:iCs/>
          <w:color w:val="auto"/>
          <w:szCs w:val="21"/>
        </w:rPr>
        <w:t>Communication et réglementation dans la profession vétérinaire</w:t>
      </w:r>
      <w:r>
        <w:rPr>
          <w:rFonts w:ascii="Arial" w:hAnsi="Arial" w:cs="Arial"/>
          <w:color w:val="auto"/>
          <w:szCs w:val="21"/>
        </w:rPr>
        <w:t xml:space="preserve"> » (UC-213), en 3</w:t>
      </w:r>
      <w:r>
        <w:rPr>
          <w:rFonts w:ascii="Arial" w:hAnsi="Arial" w:cs="Arial"/>
          <w:color w:val="auto"/>
          <w:szCs w:val="21"/>
          <w:vertAlign w:val="superscript"/>
        </w:rPr>
        <w:t>e</w:t>
      </w:r>
      <w:r>
        <w:rPr>
          <w:rFonts w:ascii="Arial" w:hAnsi="Arial" w:cs="Arial"/>
          <w:color w:val="auto"/>
          <w:szCs w:val="21"/>
        </w:rPr>
        <w:t xml:space="preserve"> année au sein de l’UC-0315 « </w:t>
      </w:r>
      <w:r>
        <w:rPr>
          <w:rFonts w:ascii="Arial" w:hAnsi="Arial" w:cs="Arial"/>
          <w:i/>
          <w:iCs/>
          <w:color w:val="auto"/>
          <w:szCs w:val="21"/>
        </w:rPr>
        <w:t>Communication professionnelle, scientifique, et interpersonnelle</w:t>
      </w:r>
      <w:r>
        <w:rPr>
          <w:rFonts w:ascii="Arial" w:hAnsi="Arial" w:cs="Arial"/>
          <w:color w:val="auto"/>
          <w:szCs w:val="21"/>
        </w:rPr>
        <w:t xml:space="preserve"> », et en 4</w:t>
      </w:r>
      <w:r>
        <w:rPr>
          <w:rFonts w:ascii="Arial" w:hAnsi="Arial" w:cs="Arial"/>
          <w:color w:val="auto"/>
          <w:szCs w:val="21"/>
          <w:vertAlign w:val="superscript"/>
        </w:rPr>
        <w:t>e</w:t>
      </w:r>
      <w:r>
        <w:rPr>
          <w:rFonts w:ascii="Arial" w:hAnsi="Arial" w:cs="Arial"/>
          <w:color w:val="auto"/>
          <w:szCs w:val="21"/>
        </w:rPr>
        <w:t xml:space="preserve"> année au sein de l’UC-416 « </w:t>
      </w:r>
      <w:r>
        <w:rPr>
          <w:rFonts w:ascii="Arial" w:hAnsi="Arial" w:cs="Arial"/>
          <w:i/>
          <w:iCs/>
          <w:color w:val="auto"/>
          <w:szCs w:val="21"/>
        </w:rPr>
        <w:t>Anglais médical et Entreprendre en libéral </w:t>
      </w:r>
      <w:r>
        <w:rPr>
          <w:rFonts w:ascii="Arial" w:hAnsi="Arial" w:cs="Arial"/>
          <w:color w:val="auto"/>
          <w:szCs w:val="21"/>
        </w:rPr>
        <w:t>». Il sera aussi demandé à la personne recrutée de participer au développement d’un enseignement en 5</w:t>
      </w:r>
      <w:r>
        <w:rPr>
          <w:rFonts w:ascii="Arial" w:hAnsi="Arial" w:cs="Arial"/>
          <w:color w:val="auto"/>
          <w:szCs w:val="21"/>
          <w:vertAlign w:val="superscript"/>
        </w:rPr>
        <w:t>e</w:t>
      </w:r>
      <w:r>
        <w:rPr>
          <w:rFonts w:ascii="Arial" w:hAnsi="Arial" w:cs="Arial"/>
          <w:color w:val="auto"/>
          <w:szCs w:val="21"/>
        </w:rPr>
        <w:t xml:space="preserve"> et 6</w:t>
      </w:r>
      <w:r>
        <w:rPr>
          <w:rFonts w:ascii="Arial" w:hAnsi="Arial" w:cs="Arial"/>
          <w:color w:val="auto"/>
          <w:szCs w:val="21"/>
          <w:vertAlign w:val="superscript"/>
        </w:rPr>
        <w:t>e</w:t>
      </w:r>
      <w:r>
        <w:rPr>
          <w:rFonts w:ascii="Arial" w:hAnsi="Arial" w:cs="Arial"/>
          <w:color w:val="auto"/>
          <w:szCs w:val="21"/>
        </w:rPr>
        <w:t xml:space="preserve"> année, orienté vers les problématiques contextualisées de la discipline.</w:t>
      </w:r>
    </w:p>
    <w:p w:rsidR="00A656E6" w:rsidRDefault="00011167">
      <w:pPr>
        <w:spacing w:before="113"/>
        <w:rPr>
          <w:rFonts w:ascii="Arial" w:hAnsi="Arial" w:cs="Arial"/>
          <w:color w:val="auto"/>
          <w:szCs w:val="21"/>
        </w:rPr>
      </w:pPr>
      <w:r>
        <w:rPr>
          <w:rFonts w:ascii="Arial" w:hAnsi="Arial" w:cs="Arial"/>
          <w:color w:val="auto"/>
          <w:szCs w:val="21"/>
        </w:rPr>
        <w:t xml:space="preserve">Le programme d’enseignement, basé sur une approche par compétences, devra privilégier l’apprentissage pratique par résolution de problème mettant en jeu des méthodes actives et interactives, en TD notamment, et l’évaluation individuelle formative. La personne recrutée participera à inscrire son enseignement dans le socle du référentiel de formation et s’attachera à le faire évoluer selon les principes de la démarche qualité en vigueur à l’EnvA. </w:t>
      </w:r>
    </w:p>
    <w:p w:rsidR="00A656E6" w:rsidRDefault="00011167">
      <w:pPr>
        <w:spacing w:before="113"/>
      </w:pPr>
      <w:r>
        <w:rPr>
          <w:rFonts w:ascii="Arial" w:hAnsi="Arial" w:cs="Arial"/>
          <w:color w:val="auto"/>
          <w:szCs w:val="21"/>
        </w:rPr>
        <w:t>Ces enseignements apporteront les prérequis nécessaires pour aborder l'exercice en libéral mais aussi pour postuler à la formation spécialisée de 5</w:t>
      </w:r>
      <w:r>
        <w:rPr>
          <w:rFonts w:ascii="Arial" w:hAnsi="Arial" w:cs="Arial"/>
          <w:color w:val="auto"/>
          <w:szCs w:val="21"/>
          <w:vertAlign w:val="superscript"/>
        </w:rPr>
        <w:t>e</w:t>
      </w:r>
      <w:r>
        <w:rPr>
          <w:rFonts w:ascii="Arial" w:hAnsi="Arial" w:cs="Arial"/>
          <w:color w:val="auto"/>
          <w:szCs w:val="21"/>
        </w:rPr>
        <w:t xml:space="preserve"> année en management dans une école de commerce. Ils contribueront à sensibiliser le vétérinaire à sa responsabilité sociale et économique tout en l'invitant à développer son esprit critique nécessaire au management de structures de toutes tailles qu’il soit salarié ou libéral. De ce fait, la personne recrutée aura de préférence une vision large du monde de la santé animale (industrie pharmaceutique, structures d'exercice libéral) aussi bien qu'une connaissance des voies d'orientation possibles pour les étudiants vétérinaires.</w:t>
      </w:r>
      <w:r>
        <w:t xml:space="preserve"> </w:t>
      </w:r>
    </w:p>
    <w:p w:rsidR="00A656E6" w:rsidRPr="00D75E41" w:rsidRDefault="00011167" w:rsidP="00D75E41">
      <w:pPr>
        <w:pStyle w:val="Titre2"/>
        <w:spacing w:after="170"/>
        <w:ind w:left="0"/>
        <w:rPr>
          <w:rFonts w:ascii="Arial" w:hAnsi="Arial"/>
          <w:color w:val="780373"/>
          <w:sz w:val="22"/>
        </w:rPr>
      </w:pPr>
      <w:r w:rsidRPr="00D75E41">
        <w:rPr>
          <w:rFonts w:ascii="Arial" w:hAnsi="Arial"/>
          <w:color w:val="780373"/>
          <w:sz w:val="22"/>
        </w:rPr>
        <w:t>Activités de recherche</w:t>
      </w:r>
    </w:p>
    <w:p w:rsidR="00A656E6" w:rsidRDefault="00011167">
      <w:pPr>
        <w:spacing w:before="113"/>
        <w:rPr>
          <w:rFonts w:ascii="Arial" w:hAnsi="Arial" w:cs="Arial"/>
          <w:color w:val="auto"/>
          <w:szCs w:val="21"/>
        </w:rPr>
      </w:pPr>
      <w:r>
        <w:rPr>
          <w:rFonts w:ascii="Arial" w:hAnsi="Arial" w:cs="Arial"/>
          <w:color w:val="auto"/>
          <w:szCs w:val="21"/>
        </w:rPr>
        <w:t>Sans objet.</w:t>
      </w:r>
    </w:p>
    <w:p w:rsidR="00A656E6" w:rsidRPr="00D75E41" w:rsidRDefault="00011167" w:rsidP="00D75E41">
      <w:pPr>
        <w:pStyle w:val="Titre2"/>
        <w:spacing w:after="170"/>
        <w:ind w:left="0"/>
        <w:rPr>
          <w:rFonts w:ascii="Arial" w:hAnsi="Arial"/>
          <w:color w:val="780373"/>
          <w:sz w:val="22"/>
        </w:rPr>
      </w:pPr>
      <w:r w:rsidRPr="00D75E41">
        <w:rPr>
          <w:rFonts w:ascii="Arial" w:hAnsi="Arial"/>
          <w:color w:val="780373"/>
          <w:sz w:val="22"/>
        </w:rPr>
        <w:t>Autres activités et services rendus à la communauté</w:t>
      </w:r>
    </w:p>
    <w:p w:rsidR="00A656E6" w:rsidRDefault="00011167">
      <w:pPr>
        <w:spacing w:before="170"/>
        <w:rPr>
          <w:rFonts w:ascii="Arial" w:hAnsi="Arial" w:cs="Arial"/>
          <w:color w:val="auto"/>
          <w:szCs w:val="22"/>
        </w:rPr>
      </w:pPr>
      <w:r>
        <w:rPr>
          <w:rFonts w:ascii="Arial" w:hAnsi="Arial" w:cs="Arial"/>
          <w:color w:val="auto"/>
          <w:szCs w:val="22"/>
        </w:rPr>
        <w:t>En synergie avec les deux autres enseignants-chercheurs (en communication, et celle en charge de la coordination des enseignements en Sciences de Gestion et de Management), la personne recrutée créera des synergies en externe au sein des associations, des syndicats ou encore des entreprises liées à la profession vétérinaire et à la santé animale au sens large. A cet égard, une connaissance du monde de l’entreprise et des syndicats et associations liées à la profession sera susceptible de valoriser une candidature. Dans le but de maintenir l'excellence de l'enseignement dispensé à l'EnvA et de la faire rayonner aux niveaux national et international, la personne recrutée aura également pour mission de s’informer sur l'évolution du Management Vétérinaire dans divers pays d'intérêts (USA, UK, pays émergents…), sur les tensions et les transformations à l’œuvre dans les organisations et les marchés du domaine vétérinaire. La personne recrutée s'investira pleinement dans les activités transversales et pédagogiques du Département d’affectation (DSBP), et s’assurera de la validation de l’acquisition des compétences en Sciences de Gestion et de Management. La personne recrutée s’investira dans la création de liens et de partage de bonnes pratiques entre les quatre écoles vétérinaires françaises. Elle aura par ailleurs une démarche pro-active dans l’amélioration continue de ses contenus pédagogiques proposés aux étudiants, en s’aidant notamment des retours de la part des étudiants dans leurs évaluations des UC. Elle devra par conséquent manifester un vif intérêt pour la pédagogie et la transmissions des connaissances et des compétences. Enfin, la personne recrutée pourra jouer un rôle prépondérant dans la construction de partenariats public-privé et dans la recherche de financements de type mécénat ou Chaire dédiés aux exercices d’enseignement en Sciences de Gestion et de Management.</w:t>
      </w:r>
    </w:p>
    <w:p w:rsidR="00A656E6" w:rsidRPr="00D75E41" w:rsidRDefault="00011167">
      <w:pPr>
        <w:pStyle w:val="Titre1"/>
        <w:shd w:val="clear" w:color="auto" w:fill="780373"/>
        <w:spacing w:before="454" w:after="227"/>
        <w:rPr>
          <w:sz w:val="28"/>
        </w:rPr>
      </w:pPr>
      <w:r w:rsidRPr="00D75E41">
        <w:rPr>
          <w:rFonts w:ascii="Arial" w:hAnsi="Arial"/>
          <w:sz w:val="22"/>
          <w:szCs w:val="24"/>
        </w:rPr>
        <w:t>Qualifications particulières requises</w:t>
      </w:r>
    </w:p>
    <w:p w:rsidR="00A656E6" w:rsidRDefault="00011167">
      <w:pPr>
        <w:numPr>
          <w:ilvl w:val="0"/>
          <w:numId w:val="1"/>
        </w:numPr>
        <w:spacing w:after="113"/>
        <w:rPr>
          <w:rFonts w:ascii="Arial" w:hAnsi="Arial" w:cs="Arial"/>
          <w:bCs/>
          <w:szCs w:val="22"/>
        </w:rPr>
      </w:pPr>
      <w:r>
        <w:rPr>
          <w:rFonts w:ascii="Arial" w:hAnsi="Arial" w:cs="Arial"/>
          <w:bCs/>
          <w:szCs w:val="22"/>
        </w:rPr>
        <w:t xml:space="preserve">Outre les compétences requises pour conduire les activités d’enseignement et de recherche présentées ci-dessus, le candidat, de formation vétérinaire, devra avoir une expérience d’au moins 3 ans dans les domaines suivants : entrepreneuriat, écosystème de l'entreprise (partenaires privés et institutionnels, fournisseurs), de l'exercice vétérinaire (toutes filières </w:t>
      </w:r>
      <w:r>
        <w:rPr>
          <w:rFonts w:ascii="Arial" w:hAnsi="Arial" w:cs="Arial"/>
          <w:bCs/>
          <w:szCs w:val="22"/>
        </w:rPr>
        <w:lastRenderedPageBreak/>
        <w:t>acceptées), gestion, management, ressources humaines et leur accompagnement, pratique des organisations.</w:t>
      </w:r>
    </w:p>
    <w:p w:rsidR="00A656E6" w:rsidRDefault="00011167">
      <w:pPr>
        <w:numPr>
          <w:ilvl w:val="0"/>
          <w:numId w:val="1"/>
        </w:numPr>
        <w:spacing w:after="113"/>
        <w:rPr>
          <w:rFonts w:ascii="Arial" w:hAnsi="Arial"/>
          <w:szCs w:val="22"/>
        </w:rPr>
      </w:pPr>
      <w:r>
        <w:rPr>
          <w:rFonts w:ascii="Arial" w:hAnsi="Arial" w:cs="Arial"/>
          <w:bCs/>
          <w:szCs w:val="22"/>
        </w:rPr>
        <w:t>Le poste est ouvert préférentiellement aux personnes ayant une double compétence (Doctorat Vétérinaire et formation(s) en Management/gestion d’entreprises libérales), et francophone avec une bonne maîtrise de l’anglais</w:t>
      </w:r>
      <w:r>
        <w:rPr>
          <w:rFonts w:ascii="Arial" w:hAnsi="Arial" w:cs="Arial"/>
          <w:bCs/>
          <w:color w:val="auto"/>
          <w:szCs w:val="22"/>
        </w:rPr>
        <w:t>.</w:t>
      </w:r>
    </w:p>
    <w:p w:rsidR="00A656E6" w:rsidRPr="00D75E41" w:rsidRDefault="00011167">
      <w:pPr>
        <w:pStyle w:val="Titre1"/>
        <w:shd w:val="clear" w:color="auto" w:fill="780373"/>
        <w:spacing w:before="510" w:after="170"/>
        <w:rPr>
          <w:sz w:val="28"/>
        </w:rPr>
      </w:pPr>
      <w:r w:rsidRPr="00D75E41">
        <w:rPr>
          <w:rFonts w:ascii="Arial" w:hAnsi="Arial"/>
          <w:sz w:val="22"/>
          <w:szCs w:val="24"/>
        </w:rPr>
        <w:t>Contacts</w:t>
      </w:r>
    </w:p>
    <w:p w:rsidR="00A656E6" w:rsidRDefault="00011167">
      <w:pPr>
        <w:spacing w:line="276" w:lineRule="auto"/>
        <w:ind w:right="567"/>
      </w:pPr>
      <w:r>
        <w:rPr>
          <w:rFonts w:ascii="Arial" w:hAnsi="Arial"/>
          <w:szCs w:val="22"/>
        </w:rPr>
        <w:t xml:space="preserve">Direction des ressources humaines : </w:t>
      </w:r>
      <w:hyperlink r:id="rId10" w:history="1">
        <w:r w:rsidR="00D75E41" w:rsidRPr="00131129">
          <w:rPr>
            <w:rStyle w:val="Lienhypertexte"/>
            <w:rFonts w:ascii="Arial" w:hAnsi="Arial"/>
            <w:szCs w:val="22"/>
          </w:rPr>
          <w:t>recrutement@vet-alfort.fr</w:t>
        </w:r>
      </w:hyperlink>
      <w:r>
        <w:rPr>
          <w:rFonts w:ascii="Arial" w:hAnsi="Arial"/>
          <w:szCs w:val="22"/>
        </w:rPr>
        <w:t xml:space="preserve"> </w:t>
      </w:r>
    </w:p>
    <w:p w:rsidR="00A656E6" w:rsidRDefault="00011167">
      <w:pPr>
        <w:spacing w:line="276" w:lineRule="auto"/>
        <w:ind w:right="567"/>
      </w:pPr>
      <w:r>
        <w:rPr>
          <w:rFonts w:ascii="Arial" w:hAnsi="Arial"/>
          <w:color w:val="231F20"/>
          <w:szCs w:val="22"/>
          <w:shd w:val="clear" w:color="auto" w:fill="FFFFFF"/>
        </w:rPr>
        <w:t>Pr. Matthias KOHLHAUER,</w:t>
      </w:r>
      <w:r>
        <w:rPr>
          <w:rFonts w:ascii="Arial" w:hAnsi="Arial"/>
          <w:szCs w:val="22"/>
          <w:shd w:val="clear" w:color="auto" w:fill="FFFFFF"/>
        </w:rPr>
        <w:t xml:space="preserve"> Chef du DSBP </w:t>
      </w:r>
      <w:r>
        <w:rPr>
          <w:rFonts w:ascii="Arial" w:hAnsi="Arial"/>
          <w:szCs w:val="22"/>
        </w:rPr>
        <w:t xml:space="preserve">: </w:t>
      </w:r>
      <w:hyperlink r:id="rId11">
        <w:r>
          <w:rPr>
            <w:rStyle w:val="LienInternet"/>
          </w:rPr>
          <w:t>matthias.kohlhauer@vet-alfort.fr</w:t>
        </w:r>
      </w:hyperlink>
      <w:r>
        <w:t xml:space="preserve"> </w:t>
      </w:r>
    </w:p>
    <w:p w:rsidR="00A656E6" w:rsidRDefault="00011167">
      <w:pPr>
        <w:spacing w:line="276" w:lineRule="auto"/>
        <w:ind w:right="567"/>
      </w:pPr>
      <w:r>
        <w:rPr>
          <w:rFonts w:ascii="Arial" w:hAnsi="Arial"/>
          <w:szCs w:val="22"/>
        </w:rPr>
        <w:t xml:space="preserve">Pr. Renaud TISSIER, Directeur scientifique : </w:t>
      </w:r>
      <w:hyperlink r:id="rId12">
        <w:r>
          <w:rPr>
            <w:rStyle w:val="LienInternet"/>
            <w:rFonts w:ascii="Arial" w:hAnsi="Arial"/>
            <w:szCs w:val="22"/>
          </w:rPr>
          <w:t>renaud.tissier@vet-alfort.fr</w:t>
        </w:r>
      </w:hyperlink>
    </w:p>
    <w:sectPr w:rsidR="00A656E6">
      <w:headerReference w:type="default" r:id="rId13"/>
      <w:footerReference w:type="even" r:id="rId14"/>
      <w:footerReference w:type="default" r:id="rId15"/>
      <w:pgSz w:w="11906" w:h="16838"/>
      <w:pgMar w:top="1135" w:right="1133" w:bottom="1843" w:left="1134" w:header="113" w:footer="397" w:gutter="0"/>
      <w:cols w:space="720"/>
      <w:formProt w:val="0"/>
      <w:docGrid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EB8" w:rsidRDefault="002A1EB8">
      <w:pPr>
        <w:spacing w:before="0"/>
      </w:pPr>
      <w:r>
        <w:separator/>
      </w:r>
    </w:p>
  </w:endnote>
  <w:endnote w:type="continuationSeparator" w:id="0">
    <w:p w:rsidR="002A1EB8" w:rsidRDefault="002A1E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E6" w:rsidRDefault="00011167">
    <w:pPr>
      <w:pStyle w:val="Pieddepage"/>
      <w:spacing w:before="0" w:line="276" w:lineRule="auto"/>
    </w:pPr>
    <w:r>
      <w:rPr>
        <w:noProof/>
      </w:rPr>
      <w:drawing>
        <wp:inline distT="0" distB="0" distL="0" distR="0">
          <wp:extent cx="1457960" cy="448310"/>
          <wp:effectExtent l="0" t="0" r="0" b="0"/>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0"/>
                  <pic:cNvPicPr>
                    <a:picLocks noChangeAspect="1" noChangeArrowheads="1"/>
                  </pic:cNvPicPr>
                </pic:nvPicPr>
                <pic:blipFill>
                  <a:blip r:embed="rId1"/>
                  <a:srcRect r="67855"/>
                  <a:stretch>
                    <a:fillRect/>
                  </a:stretch>
                </pic:blipFill>
                <pic:spPr bwMode="auto">
                  <a:xfrm>
                    <a:off x="0" y="0"/>
                    <a:ext cx="1457960" cy="4483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E6" w:rsidRDefault="00A656E6">
    <w:pPr>
      <w:pStyle w:val="Pieddepage"/>
      <w:spacing w:before="0" w:line="276" w:lineRule="auto"/>
      <w:rPr>
        <w:rFonts w:ascii="Arial" w:hAnsi="Arial"/>
        <w:b/>
        <w:color w:val="808080"/>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EB8" w:rsidRDefault="002A1EB8">
      <w:pPr>
        <w:spacing w:before="0"/>
      </w:pPr>
      <w:r>
        <w:separator/>
      </w:r>
    </w:p>
  </w:footnote>
  <w:footnote w:type="continuationSeparator" w:id="0">
    <w:p w:rsidR="002A1EB8" w:rsidRDefault="002A1EB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E6" w:rsidRDefault="00011167">
    <w:pPr>
      <w:pStyle w:val="En-tte"/>
    </w:pPr>
    <w:r>
      <w:rPr>
        <w:noProof/>
      </w:rPr>
      <w:drawing>
        <wp:anchor distT="0" distB="0" distL="0" distR="0" simplePos="0" relativeHeight="3" behindDoc="1" locked="0" layoutInCell="0" allowOverlap="1">
          <wp:simplePos x="0" y="0"/>
          <wp:positionH relativeFrom="column">
            <wp:posOffset>-447675</wp:posOffset>
          </wp:positionH>
          <wp:positionV relativeFrom="paragraph">
            <wp:posOffset>9250680</wp:posOffset>
          </wp:positionV>
          <wp:extent cx="7168515" cy="1171575"/>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1"/>
                  <a:srcRect l="2200" t="16125" r="462" b="9764"/>
                  <a:stretch>
                    <a:fillRect/>
                  </a:stretch>
                </pic:blipFill>
                <pic:spPr bwMode="auto">
                  <a:xfrm>
                    <a:off x="0" y="0"/>
                    <a:ext cx="7168515" cy="1171575"/>
                  </a:xfrm>
                  <a:prstGeom prst="rect">
                    <a:avLst/>
                  </a:prstGeom>
                </pic:spPr>
              </pic:pic>
            </a:graphicData>
          </a:graphic>
        </wp:anchor>
      </w:drawing>
    </w:r>
    <w:r>
      <w:rPr>
        <w:noProof/>
      </w:rPr>
      <w:drawing>
        <wp:anchor distT="0" distB="0" distL="114935" distR="114935" simplePos="0" relativeHeight="5" behindDoc="0" locked="0" layoutInCell="0" allowOverlap="1">
          <wp:simplePos x="0" y="0"/>
          <wp:positionH relativeFrom="column">
            <wp:align>center</wp:align>
          </wp:positionH>
          <wp:positionV relativeFrom="paragraph">
            <wp:posOffset>635</wp:posOffset>
          </wp:positionV>
          <wp:extent cx="6639560" cy="1030605"/>
          <wp:effectExtent l="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rcRect l="-22" t="-142" r="-22" b="-142"/>
                  <a:stretch>
                    <a:fillRect/>
                  </a:stretch>
                </pic:blipFill>
                <pic:spPr bwMode="auto">
                  <a:xfrm>
                    <a:off x="0" y="0"/>
                    <a:ext cx="6639560" cy="10306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38C0"/>
    <w:multiLevelType w:val="multilevel"/>
    <w:tmpl w:val="BB0415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B9F05B0"/>
    <w:multiLevelType w:val="multilevel"/>
    <w:tmpl w:val="E26ABC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E6"/>
    <w:rsid w:val="00011167"/>
    <w:rsid w:val="002A1EB8"/>
    <w:rsid w:val="00504836"/>
    <w:rsid w:val="00583966"/>
    <w:rsid w:val="00A656E6"/>
    <w:rsid w:val="00C32A26"/>
    <w:rsid w:val="00D75E41"/>
    <w:rsid w:val="00F55B3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8F84"/>
  <w15:docId w15:val="{E62AAC82-DEBC-4917-8033-45EE89F6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369D"/>
    <w:pPr>
      <w:tabs>
        <w:tab w:val="right" w:pos="5812"/>
        <w:tab w:val="right" w:pos="7230"/>
      </w:tabs>
      <w:spacing w:before="57"/>
      <w:jc w:val="both"/>
    </w:pPr>
    <w:rPr>
      <w:rFonts w:ascii="Trebuchet MS" w:hAnsi="Trebuchet MS"/>
      <w:color w:val="00000A"/>
      <w:sz w:val="22"/>
      <w:szCs w:val="24"/>
    </w:rPr>
  </w:style>
  <w:style w:type="paragraph" w:styleId="Titre1">
    <w:name w:val="heading 1"/>
    <w:basedOn w:val="Titre"/>
    <w:qFormat/>
    <w:pPr>
      <w:shd w:val="clear" w:color="auto" w:fill="77216F"/>
      <w:spacing w:before="340" w:after="120"/>
      <w:jc w:val="left"/>
      <w:outlineLvl w:val="0"/>
    </w:pPr>
    <w:rPr>
      <w:b/>
      <w:bCs/>
      <w:color w:val="FFFFFF"/>
    </w:rPr>
  </w:style>
  <w:style w:type="paragraph" w:styleId="Titre2">
    <w:name w:val="heading 2"/>
    <w:basedOn w:val="Normal"/>
    <w:next w:val="Normal"/>
    <w:qFormat/>
    <w:rsid w:val="004C07E5"/>
    <w:pPr>
      <w:keepNext/>
      <w:spacing w:before="283" w:after="57"/>
      <w:ind w:left="567"/>
      <w:outlineLvl w:val="1"/>
    </w:pPr>
    <w:rPr>
      <w:b/>
      <w:color w:val="772953"/>
      <w:sz w:val="24"/>
    </w:rPr>
  </w:style>
  <w:style w:type="paragraph" w:styleId="Titre3">
    <w:name w:val="heading 3"/>
    <w:basedOn w:val="Normal"/>
    <w:qFormat/>
    <w:pPr>
      <w:ind w:left="1058"/>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nhideWhenUsed/>
    <w:rsid w:val="00A4191A"/>
    <w:rPr>
      <w:color w:val="0563C1" w:themeColor="hyperlink"/>
      <w:u w:val="single"/>
    </w:rPr>
  </w:style>
  <w:style w:type="character" w:styleId="Numrodepage">
    <w:name w:val="page number"/>
    <w:basedOn w:val="Policepardfaut"/>
    <w:qFormat/>
    <w:rsid w:val="00835214"/>
  </w:style>
  <w:style w:type="character" w:styleId="Marquedecommentaire">
    <w:name w:val="annotation reference"/>
    <w:basedOn w:val="Policepardfaut"/>
    <w:qFormat/>
    <w:rsid w:val="00CC7170"/>
    <w:rPr>
      <w:sz w:val="16"/>
      <w:szCs w:val="16"/>
    </w:rPr>
  </w:style>
  <w:style w:type="character" w:customStyle="1" w:styleId="CommentaireCar">
    <w:name w:val="Commentaire Car"/>
    <w:basedOn w:val="Policepardfaut"/>
    <w:link w:val="Commentaire"/>
    <w:qFormat/>
    <w:rsid w:val="00CC7170"/>
    <w:rPr>
      <w:rFonts w:ascii="Trebuchet MS" w:hAnsi="Trebuchet MS"/>
    </w:rPr>
  </w:style>
  <w:style w:type="character" w:customStyle="1" w:styleId="ObjetducommentaireCar">
    <w:name w:val="Objet du commentaire Car"/>
    <w:basedOn w:val="CommentaireCar"/>
    <w:link w:val="Objetducommentaire"/>
    <w:qFormat/>
    <w:rsid w:val="00CC7170"/>
    <w:rPr>
      <w:rFonts w:ascii="Trebuchet MS" w:hAnsi="Trebuchet MS"/>
      <w:b/>
      <w:bCs/>
    </w:rPr>
  </w:style>
  <w:style w:type="character" w:customStyle="1" w:styleId="TextedebullesCar">
    <w:name w:val="Texte de bulles Car"/>
    <w:basedOn w:val="Policepardfaut"/>
    <w:link w:val="Textedebulles"/>
    <w:qFormat/>
    <w:rsid w:val="00CC7170"/>
    <w:rPr>
      <w:rFonts w:ascii="Segoe UI" w:hAnsi="Segoe UI" w:cs="Segoe UI"/>
      <w:sz w:val="18"/>
      <w:szCs w:val="18"/>
    </w:rPr>
  </w:style>
  <w:style w:type="character" w:customStyle="1" w:styleId="Puces">
    <w:name w:val="Puces"/>
    <w:qFormat/>
    <w:rPr>
      <w:rFonts w:ascii="OpenSymbol" w:eastAsia="OpenSymbol" w:hAnsi="OpenSymbol" w:cs="OpenSymbol"/>
    </w:rPr>
  </w:style>
  <w:style w:type="character" w:customStyle="1" w:styleId="PieddepageCar">
    <w:name w:val="Pied de page Car"/>
    <w:basedOn w:val="Policepardfaut"/>
    <w:link w:val="Pieddepage"/>
    <w:uiPriority w:val="99"/>
    <w:qFormat/>
    <w:rsid w:val="00B60BAE"/>
    <w:rPr>
      <w:rFonts w:ascii="Trebuchet MS" w:hAnsi="Trebuchet MS"/>
      <w:color w:val="00000A"/>
      <w:sz w:val="22"/>
      <w:szCs w:val="24"/>
    </w:rPr>
  </w:style>
  <w:style w:type="paragraph" w:styleId="Titre">
    <w:name w:val="Title"/>
    <w:basedOn w:val="Normal"/>
    <w:next w:val="Corpsdetexte"/>
    <w:qFormat/>
    <w:pPr>
      <w:jc w:val="center"/>
    </w:pPr>
    <w:rPr>
      <w:sz w:val="32"/>
      <w:szCs w:val="32"/>
    </w:rPr>
  </w:style>
  <w:style w:type="paragraph" w:styleId="Corpsdetexte">
    <w:name w:val="Body Text"/>
    <w:basedOn w:val="Normal"/>
    <w:pPr>
      <w:spacing w:before="0"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rsid w:val="008F00EA"/>
    <w:pPr>
      <w:tabs>
        <w:tab w:val="clear" w:pos="5812"/>
        <w:tab w:val="clear" w:pos="7230"/>
        <w:tab w:val="center" w:pos="4703"/>
        <w:tab w:val="right" w:pos="9406"/>
      </w:tabs>
    </w:pPr>
  </w:style>
  <w:style w:type="paragraph" w:styleId="Pieddepage">
    <w:name w:val="footer"/>
    <w:basedOn w:val="Normal"/>
    <w:link w:val="PieddepageCar"/>
    <w:uiPriority w:val="99"/>
    <w:rsid w:val="008F00EA"/>
    <w:pPr>
      <w:tabs>
        <w:tab w:val="clear" w:pos="5812"/>
        <w:tab w:val="clear" w:pos="7230"/>
        <w:tab w:val="center" w:pos="4703"/>
        <w:tab w:val="right" w:pos="9406"/>
      </w:tabs>
    </w:pPr>
  </w:style>
  <w:style w:type="paragraph" w:customStyle="1" w:styleId="Coordonnes">
    <w:name w:val="Coordonnées"/>
    <w:basedOn w:val="Normal"/>
    <w:qFormat/>
    <w:rsid w:val="008F00EA"/>
    <w:pPr>
      <w:shd w:val="clear" w:color="FFFFFF" w:fill="auto"/>
    </w:pPr>
    <w:rPr>
      <w:rFonts w:ascii="Arial" w:hAnsi="Arial"/>
      <w:color w:val="808080"/>
      <w:sz w:val="16"/>
      <w:szCs w:val="20"/>
    </w:rPr>
  </w:style>
  <w:style w:type="paragraph" w:customStyle="1" w:styleId="Expditeur-Destinataire">
    <w:name w:val="Expéditeur - Destinataire"/>
    <w:basedOn w:val="Normal"/>
    <w:qFormat/>
    <w:rsid w:val="008F00EA"/>
    <w:pPr>
      <w:shd w:val="clear" w:color="FFFFFF" w:fill="auto"/>
      <w:spacing w:line="360" w:lineRule="auto"/>
    </w:pPr>
    <w:rPr>
      <w:rFonts w:ascii="Arial" w:hAnsi="Arial"/>
      <w:color w:val="000000"/>
      <w:sz w:val="16"/>
      <w:szCs w:val="20"/>
    </w:rPr>
  </w:style>
  <w:style w:type="paragraph" w:customStyle="1" w:styleId="Objetducourier">
    <w:name w:val="Objet du courier"/>
    <w:basedOn w:val="Titre2"/>
    <w:qFormat/>
    <w:rsid w:val="004C07E5"/>
    <w:pPr>
      <w:shd w:val="clear" w:color="FFFFFF" w:fill="auto"/>
      <w:spacing w:before="0" w:after="0" w:line="360" w:lineRule="auto"/>
      <w:outlineLvl w:val="9"/>
    </w:pPr>
    <w:rPr>
      <w:color w:val="000000"/>
      <w:sz w:val="18"/>
      <w:szCs w:val="20"/>
    </w:rPr>
  </w:style>
  <w:style w:type="paragraph" w:customStyle="1" w:styleId="Textecourant">
    <w:name w:val="Texte courant"/>
    <w:basedOn w:val="Titre2"/>
    <w:qFormat/>
    <w:rsid w:val="004C07E5"/>
    <w:pPr>
      <w:shd w:val="clear" w:color="FFFFFF" w:fill="auto"/>
      <w:spacing w:before="0" w:after="0"/>
      <w:outlineLvl w:val="9"/>
    </w:pPr>
    <w:rPr>
      <w:b w:val="0"/>
      <w:color w:val="000000"/>
      <w:sz w:val="20"/>
      <w:szCs w:val="20"/>
    </w:rPr>
  </w:style>
  <w:style w:type="paragraph" w:styleId="Normalcentr">
    <w:name w:val="Block Text"/>
    <w:basedOn w:val="Normal"/>
    <w:qFormat/>
    <w:rsid w:val="00142F41"/>
    <w:pPr>
      <w:ind w:left="993" w:right="-28"/>
    </w:pPr>
    <w:rPr>
      <w:sz w:val="26"/>
      <w:szCs w:val="20"/>
      <w:lang w:eastAsia="en-US"/>
    </w:rPr>
  </w:style>
  <w:style w:type="paragraph" w:customStyle="1" w:styleId="Listecouleur-Accent11">
    <w:name w:val="Liste couleur - Accent 11"/>
    <w:basedOn w:val="Normal"/>
    <w:uiPriority w:val="34"/>
    <w:qFormat/>
    <w:rsid w:val="001D1373"/>
    <w:pPr>
      <w:ind w:left="708"/>
    </w:pPr>
  </w:style>
  <w:style w:type="paragraph" w:styleId="Commentaire">
    <w:name w:val="annotation text"/>
    <w:basedOn w:val="Normal"/>
    <w:link w:val="CommentaireCar"/>
    <w:qFormat/>
    <w:rsid w:val="00CC7170"/>
    <w:rPr>
      <w:sz w:val="20"/>
      <w:szCs w:val="20"/>
    </w:rPr>
  </w:style>
  <w:style w:type="paragraph" w:styleId="Objetducommentaire">
    <w:name w:val="annotation subject"/>
    <w:basedOn w:val="Commentaire"/>
    <w:link w:val="ObjetducommentaireCar"/>
    <w:qFormat/>
    <w:rsid w:val="00CC7170"/>
    <w:rPr>
      <w:b/>
      <w:bCs/>
    </w:rPr>
  </w:style>
  <w:style w:type="paragraph" w:styleId="Textedebulles">
    <w:name w:val="Balloon Text"/>
    <w:basedOn w:val="Normal"/>
    <w:link w:val="TextedebullesCar"/>
    <w:qFormat/>
    <w:rsid w:val="00CC7170"/>
    <w:rPr>
      <w:rFonts w:ascii="Segoe UI" w:hAnsi="Segoe UI" w:cs="Segoe UI"/>
      <w:sz w:val="18"/>
      <w:szCs w:val="18"/>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Default">
    <w:name w:val="Default"/>
    <w:qFormat/>
    <w:rPr>
      <w:rFonts w:ascii="Trebuchet MS" w:eastAsia="MS Mincho" w:hAnsi="Trebuchet MS" w:cs="Trebuchet MS"/>
      <w:color w:val="000000"/>
      <w:sz w:val="24"/>
      <w:szCs w:val="24"/>
      <w:lang w:eastAsia="ja-JP"/>
    </w:rPr>
  </w:style>
  <w:style w:type="paragraph" w:styleId="Paragraphedeliste">
    <w:name w:val="List Paragraph"/>
    <w:basedOn w:val="Normal"/>
    <w:uiPriority w:val="34"/>
    <w:qFormat/>
    <w:rsid w:val="00A226B9"/>
    <w:pPr>
      <w:tabs>
        <w:tab w:val="clear" w:pos="5812"/>
        <w:tab w:val="clear" w:pos="7230"/>
      </w:tabs>
      <w:suppressAutoHyphens w:val="0"/>
      <w:spacing w:before="0" w:after="200" w:line="276" w:lineRule="auto"/>
      <w:ind w:left="720"/>
      <w:contextualSpacing/>
      <w:jc w:val="left"/>
    </w:pPr>
    <w:rPr>
      <w:rFonts w:ascii="Calibri" w:eastAsia="Calibri" w:hAnsi="Calibri"/>
      <w:color w:val="auto"/>
      <w:szCs w:val="22"/>
      <w:lang w:eastAsia="en-US"/>
    </w:rPr>
  </w:style>
  <w:style w:type="paragraph" w:styleId="Rvision">
    <w:name w:val="Revision"/>
    <w:uiPriority w:val="99"/>
    <w:semiHidden/>
    <w:qFormat/>
    <w:rsid w:val="009C67DB"/>
    <w:pPr>
      <w:suppressAutoHyphens w:val="0"/>
    </w:pPr>
    <w:rPr>
      <w:rFonts w:ascii="Trebuchet MS" w:hAnsi="Trebuchet MS"/>
      <w:color w:val="00000A"/>
      <w:sz w:val="22"/>
      <w:szCs w:val="24"/>
    </w:rPr>
  </w:style>
  <w:style w:type="table" w:styleId="Grilledutableau">
    <w:name w:val="Table Grid"/>
    <w:basedOn w:val="TableauNormal"/>
    <w:rsid w:val="003E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D75E41"/>
    <w:rPr>
      <w:color w:val="0563C1" w:themeColor="hyperlink"/>
      <w:u w:val="single"/>
    </w:rPr>
  </w:style>
  <w:style w:type="character" w:styleId="Mentionnonrsolue">
    <w:name w:val="Unresolved Mention"/>
    <w:basedOn w:val="Policepardfaut"/>
    <w:uiPriority w:val="99"/>
    <w:semiHidden/>
    <w:unhideWhenUsed/>
    <w:rsid w:val="00D75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naud.tissier@vet-alfort.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ias.kohlhauer@vet-alfort.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tement@vet-alfort.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66CD067A33C43A6FC691365B96544" ma:contentTypeVersion="12" ma:contentTypeDescription="Crée un document." ma:contentTypeScope="" ma:versionID="ae2c3a448b6b5aeb4265424d32bd6886">
  <xsd:schema xmlns:xsd="http://www.w3.org/2001/XMLSchema" xmlns:xs="http://www.w3.org/2001/XMLSchema" xmlns:p="http://schemas.microsoft.com/office/2006/metadata/properties" xmlns:ns3="42e7066b-cd0d-46f1-8349-5a324e7b410b" xmlns:ns4="7e3ce51a-78c5-414f-adc4-e2b525bf90a5" targetNamespace="http://schemas.microsoft.com/office/2006/metadata/properties" ma:root="true" ma:fieldsID="14afe95c172f1cacae3bc1c6b419cc43" ns3:_="" ns4:_="">
    <xsd:import namespace="42e7066b-cd0d-46f1-8349-5a324e7b410b"/>
    <xsd:import namespace="7e3ce51a-78c5-414f-adc4-e2b525bf90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066b-cd0d-46f1-8349-5a324e7b4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ce51a-78c5-414f-adc4-e2b525bf9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D7008-EA13-4152-B1BE-767E0D6E8225}">
  <ds:schemaRefs>
    <ds:schemaRef ds:uri="http://schemas.microsoft.com/office/2006/documentManagement/types"/>
    <ds:schemaRef ds:uri="http://purl.org/dc/elements/1.1/"/>
    <ds:schemaRef ds:uri="7e3ce51a-78c5-414f-adc4-e2b525bf90a5"/>
    <ds:schemaRef ds:uri="http://schemas.microsoft.com/office/infopath/2007/PartnerControls"/>
    <ds:schemaRef ds:uri="http://schemas.openxmlformats.org/package/2006/metadata/core-properties"/>
    <ds:schemaRef ds:uri="http://www.w3.org/XML/1998/namespace"/>
    <ds:schemaRef ds:uri="http://purl.org/dc/dcmitype/"/>
    <ds:schemaRef ds:uri="42e7066b-cd0d-46f1-8349-5a324e7b41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84BB2E4-6A28-4F8F-89B7-C3EB9AB3E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066b-cd0d-46f1-8349-5a324e7b410b"/>
    <ds:schemaRef ds:uri="7e3ce51a-78c5-414f-adc4-e2b525bf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1D4C0-0F03-46AD-92C9-73AE4E5E0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1265</Words>
  <Characters>6960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Nom Prénom</vt:lpstr>
    </vt:vector>
  </TitlesOfParts>
  <Company>enva</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Prénom</dc:title>
  <dc:subject/>
  <dc:creator>Henri Assila</dc:creator>
  <dc:description/>
  <cp:lastModifiedBy>Ben Yelles Claudia</cp:lastModifiedBy>
  <cp:revision>4</cp:revision>
  <cp:lastPrinted>2017-11-13T10:01:00Z</cp:lastPrinted>
  <dcterms:created xsi:type="dcterms:W3CDTF">2023-05-23T13:00:00Z</dcterms:created>
  <dcterms:modified xsi:type="dcterms:W3CDTF">2023-05-23T13:04:00Z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0x01010042D66CD067A33C43A6FC691365B96544</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